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021B74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BF420" w14:textId="2E1CA7E6" w:rsidR="00E37B2E" w:rsidRPr="008C1065" w:rsidRDefault="002B24C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Уманський національний університет садівництва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факультет </w:t>
      </w:r>
      <w:r w:rsidR="00A00CB3">
        <w:rPr>
          <w:rFonts w:ascii="Times New Roman" w:eastAsia="Times New Roman" w:hAnsi="Times New Roman" w:cs="Times New Roman"/>
          <w:b/>
          <w:sz w:val="24"/>
          <w:szCs w:val="24"/>
        </w:rPr>
        <w:t>агрономії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кафедра </w:t>
      </w:r>
      <w:r w:rsidR="00A00CB3">
        <w:rPr>
          <w:rFonts w:ascii="Times New Roman" w:eastAsia="Times New Roman" w:hAnsi="Times New Roman" w:cs="Times New Roman"/>
          <w:b/>
          <w:sz w:val="24"/>
          <w:szCs w:val="24"/>
        </w:rPr>
        <w:t>рослинництва</w:t>
      </w:r>
    </w:p>
    <w:p w14:paraId="48E3CFF0" w14:textId="77777777" w:rsidR="008C1065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E37B2E" w:rsidRPr="008C1065" w14:paraId="337DFAC1" w14:textId="77777777">
        <w:trPr>
          <w:trHeight w:val="4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8161BE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F8214" w14:textId="2E2B5441" w:rsidR="00E37B2E" w:rsidRPr="008C1065" w:rsidRDefault="00F214D4" w:rsidP="00FC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17DC">
              <w:rPr>
                <w:rFonts w:ascii="Times New Roman" w:eastAsia="Times New Roman" w:hAnsi="Times New Roman" w:cs="Times New Roman"/>
                <w:sz w:val="24"/>
                <w:szCs w:val="28"/>
              </w:rPr>
              <w:t>Біоенергетичні культури</w:t>
            </w:r>
          </w:p>
        </w:tc>
      </w:tr>
      <w:tr w:rsidR="00E37B2E" w:rsidRPr="008C1065" w14:paraId="29EFE13B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098E84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AD0D9C" w14:textId="6E49FA34" w:rsidR="00E37B2E" w:rsidRPr="008C1065" w:rsidRDefault="00A00CB3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Леся Вишневська</w:t>
            </w:r>
          </w:p>
        </w:tc>
      </w:tr>
      <w:tr w:rsidR="00E37B2E" w:rsidRPr="008C1065" w14:paraId="054AB9DE" w14:textId="77777777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A070D1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C8E01F" w14:textId="7F1119B9" w:rsidR="00E37B2E" w:rsidRPr="007D4C01" w:rsidRDefault="007D4C0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C01">
              <w:rPr>
                <w:rFonts w:ascii="Times New Roman" w:hAnsi="Times New Roman" w:cs="Times New Roman"/>
                <w:sz w:val="24"/>
                <w:szCs w:val="24"/>
              </w:rPr>
              <w:t>https://crops.udau.edu.ua/ua/pro-kafedru/vikladachi-ta-spivrobitniki/vishnevskaya-lesia-vasylivna.html</w:t>
            </w:r>
          </w:p>
        </w:tc>
      </w:tr>
      <w:tr w:rsidR="00E37B2E" w:rsidRPr="008C1065" w14:paraId="22363256" w14:textId="77777777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C91A65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Контактний </w:t>
            </w: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0656A1" w14:textId="7C4C93B7" w:rsidR="00E37B2E" w:rsidRPr="008C1065" w:rsidRDefault="00B94AD1" w:rsidP="009B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D4D">
              <w:rPr>
                <w:rFonts w:ascii="Times New Roman" w:eastAsia="Times New Roman" w:hAnsi="Times New Roman" w:cs="Times New Roman"/>
                <w:sz w:val="24"/>
                <w:szCs w:val="24"/>
              </w:rPr>
              <w:t>(04744) 3-</w:t>
            </w:r>
            <w:r w:rsidR="009B4D4D">
              <w:rPr>
                <w:rFonts w:ascii="Times New Roman" w:eastAsia="Times New Roman" w:hAnsi="Times New Roman" w:cs="Times New Roman"/>
                <w:sz w:val="24"/>
                <w:szCs w:val="24"/>
              </w:rPr>
              <w:t>20-76</w:t>
            </w:r>
          </w:p>
        </w:tc>
      </w:tr>
      <w:tr w:rsidR="00E37B2E" w:rsidRPr="008C1065" w14:paraId="617EC9C1" w14:textId="77777777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35CA89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A0E505" w14:textId="604A30C8" w:rsidR="00E37B2E" w:rsidRPr="00A00CB3" w:rsidRDefault="00B94AD1" w:rsidP="00A0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 </w:t>
            </w:r>
            <w:r w:rsidR="00A00C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vishnevska.lesya@ukr.net</w:t>
            </w:r>
          </w:p>
        </w:tc>
      </w:tr>
      <w:tr w:rsidR="00E37B2E" w:rsidRPr="008C1065" w14:paraId="0CDEAE74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0EE241" w14:textId="3150F268" w:rsidR="00E37B2E" w:rsidRPr="008C1065" w:rsidRDefault="00B94A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0ABC17" w14:textId="2305CF1F" w:rsidR="00E37B2E" w:rsidRPr="008C1065" w:rsidRDefault="007A35B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8"/>
              </w:rPr>
              <w:t>https://moodle.udau.edu.ua/course/view.php?id=224</w:t>
            </w:r>
          </w:p>
        </w:tc>
      </w:tr>
      <w:tr w:rsidR="00E37B2E" w:rsidRPr="008C1065" w14:paraId="31248A1C" w14:textId="77777777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D7416D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2C50CD" w14:textId="12F49199" w:rsidR="00E37B2E" w:rsidRPr="00A00CB3" w:rsidRDefault="007D4C01" w:rsidP="00A0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та четвер з 15.00</w:t>
            </w:r>
            <w:r w:rsidRPr="007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A6541C" w:rsidRPr="007D4C01">
              <w:rPr>
                <w:rFonts w:ascii="Times New Roman" w:eastAsia="Times New Roman" w:hAnsi="Times New Roman" w:cs="Times New Roman"/>
                <w:sz w:val="24"/>
                <w:szCs w:val="24"/>
              </w:rPr>
              <w:t>о 16.00</w:t>
            </w:r>
            <w:r w:rsidR="00A6541C"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A00CB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аудиторії №62 в корпусі №1</w:t>
            </w:r>
          </w:p>
        </w:tc>
      </w:tr>
    </w:tbl>
    <w:p w14:paraId="66ACF6C3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D33281" w14:textId="1939CD04" w:rsidR="00E37B2E" w:rsidRPr="00A00CB3" w:rsidRDefault="00F214D4" w:rsidP="00A00CB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B3">
        <w:rPr>
          <w:rFonts w:ascii="Times New Roman" w:eastAsia="Times New Roman" w:hAnsi="Times New Roman" w:cs="Times New Roman"/>
          <w:b/>
          <w:sz w:val="24"/>
          <w:szCs w:val="24"/>
        </w:rPr>
        <w:t>Анотація до курсу</w:t>
      </w:r>
    </w:p>
    <w:p w14:paraId="0F24FE3B" w14:textId="4C66AFD1" w:rsidR="00A00CB3" w:rsidRDefault="00A00CB3" w:rsidP="00A00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79589" w14:textId="20CE7952" w:rsidR="009B4D4D" w:rsidRPr="009B4D4D" w:rsidRDefault="009B4D4D" w:rsidP="00FC17DC">
      <w:pPr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17D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Біоенергетичні культури</w:t>
      </w:r>
      <w:r w:rsidRPr="009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як наукова і навчальна дисципліна має на меті сформувати у студентів розуміння цілісності та незмінності </w:t>
      </w:r>
      <w:proofErr w:type="spellStart"/>
      <w:r w:rsidRPr="009B4D4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агротехнологій</w:t>
      </w:r>
      <w:proofErr w:type="spellEnd"/>
      <w:r w:rsidRPr="009B4D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чітко визначеної і науково-обґрунтованої системи взаємопов’язаних елементів, які виконують відповідні функції і завдання, направлені на підвищення продуктивності культур.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Енергетичні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ефективний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спосіб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проблем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довгостроковим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забезпеченням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сировиною</w:t>
      </w:r>
      <w:proofErr w:type="spellEnd"/>
      <w:r w:rsidR="00FC17DC" w:rsidRPr="00FC17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7DC" w:rsidRPr="00FC17DC">
        <w:rPr>
          <w:rFonts w:ascii="Times New Roman" w:hAnsi="Times New Roman" w:cs="Times New Roman"/>
          <w:sz w:val="24"/>
          <w:szCs w:val="24"/>
        </w:rPr>
        <w:t xml:space="preserve"> </w:t>
      </w:r>
      <w:r w:rsidR="00FC17DC" w:rsidRPr="009B4D4D">
        <w:rPr>
          <w:rFonts w:ascii="Times New Roman" w:hAnsi="Times New Roman" w:cs="Times New Roman"/>
          <w:sz w:val="24"/>
          <w:szCs w:val="24"/>
        </w:rPr>
        <w:t xml:space="preserve">Дана дисципліна може бути цікавою не лише для </w:t>
      </w:r>
      <w:r w:rsidR="00FC17DC">
        <w:rPr>
          <w:rFonts w:ascii="Times New Roman" w:hAnsi="Times New Roman" w:cs="Times New Roman"/>
          <w:sz w:val="24"/>
          <w:szCs w:val="24"/>
        </w:rPr>
        <w:t>агрономічних</w:t>
      </w:r>
      <w:r w:rsidR="00FC17DC" w:rsidRPr="009B4D4D">
        <w:rPr>
          <w:rFonts w:ascii="Times New Roman" w:hAnsi="Times New Roman" w:cs="Times New Roman"/>
          <w:sz w:val="24"/>
          <w:szCs w:val="24"/>
        </w:rPr>
        <w:t xml:space="preserve"> спеціальностей через важливість її предмету вивчення для повсякденного життя людини.</w:t>
      </w:r>
    </w:p>
    <w:p w14:paraId="16E776F0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9B45E7" w14:textId="26FD6833" w:rsidR="00E37B2E" w:rsidRPr="00A00CB3" w:rsidRDefault="00F214D4" w:rsidP="00A00CB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B3">
        <w:rPr>
          <w:rFonts w:ascii="Times New Roman" w:eastAsia="Times New Roman" w:hAnsi="Times New Roman" w:cs="Times New Roman"/>
          <w:b/>
          <w:sz w:val="24"/>
          <w:szCs w:val="24"/>
        </w:rPr>
        <w:t>Мета та цілі курсу</w:t>
      </w:r>
    </w:p>
    <w:p w14:paraId="54499C48" w14:textId="5EC50444" w:rsidR="00A00CB3" w:rsidRDefault="00A00CB3" w:rsidP="00A00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AC982" w14:textId="5AC191AB" w:rsidR="00A00CB3" w:rsidRPr="009B4D4D" w:rsidRDefault="00A00CB3" w:rsidP="009B4D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D4D">
        <w:rPr>
          <w:rFonts w:ascii="Times New Roman" w:hAnsi="Times New Roman" w:cs="Times New Roman"/>
          <w:b/>
          <w:sz w:val="24"/>
          <w:szCs w:val="24"/>
        </w:rPr>
        <w:t>Мета курсу (інтегральна компетентність)</w:t>
      </w:r>
      <w:r w:rsidRPr="009B4D4D">
        <w:rPr>
          <w:rFonts w:ascii="Times New Roman" w:hAnsi="Times New Roman" w:cs="Times New Roman"/>
          <w:sz w:val="24"/>
          <w:szCs w:val="24"/>
        </w:rPr>
        <w:t xml:space="preserve"> — </w:t>
      </w:r>
      <w:r w:rsidRPr="009B4D4D">
        <w:rPr>
          <w:rFonts w:ascii="Times New Roman" w:hAnsi="Times New Roman" w:cs="Times New Roman"/>
          <w:spacing w:val="2"/>
          <w:sz w:val="24"/>
          <w:szCs w:val="24"/>
        </w:rPr>
        <w:t xml:space="preserve">формування у студентів розуміння того, що кожна конкретна </w:t>
      </w:r>
      <w:proofErr w:type="spellStart"/>
      <w:r w:rsidRPr="009B4D4D">
        <w:rPr>
          <w:rFonts w:ascii="Times New Roman" w:hAnsi="Times New Roman" w:cs="Times New Roman"/>
          <w:spacing w:val="2"/>
          <w:sz w:val="24"/>
          <w:szCs w:val="24"/>
        </w:rPr>
        <w:t>агротехнологія</w:t>
      </w:r>
      <w:proofErr w:type="spellEnd"/>
      <w:r w:rsidRPr="009B4D4D">
        <w:rPr>
          <w:rFonts w:ascii="Times New Roman" w:hAnsi="Times New Roman" w:cs="Times New Roman"/>
          <w:spacing w:val="2"/>
          <w:sz w:val="24"/>
          <w:szCs w:val="24"/>
        </w:rPr>
        <w:t xml:space="preserve"> це цілісна, чітко визначена і науково-</w:t>
      </w:r>
      <w:r w:rsidR="007D4C01" w:rsidRPr="009B4D4D">
        <w:rPr>
          <w:rFonts w:ascii="Times New Roman" w:hAnsi="Times New Roman" w:cs="Times New Roman"/>
          <w:spacing w:val="2"/>
          <w:sz w:val="24"/>
          <w:szCs w:val="24"/>
        </w:rPr>
        <w:t>обґрунтована</w:t>
      </w:r>
      <w:r w:rsidRPr="009B4D4D">
        <w:rPr>
          <w:rFonts w:ascii="Times New Roman" w:hAnsi="Times New Roman" w:cs="Times New Roman"/>
          <w:spacing w:val="2"/>
          <w:sz w:val="24"/>
          <w:szCs w:val="24"/>
        </w:rPr>
        <w:t xml:space="preserve"> система з комплексом доцільних, взаємопов’язаних елементів та з відповідним комплексним матеріально-технічним забезпеченням.</w:t>
      </w:r>
    </w:p>
    <w:p w14:paraId="0FE8BAC3" w14:textId="77777777" w:rsidR="007B666E" w:rsidRDefault="007B666E" w:rsidP="007B666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1BD08" w14:textId="450FF2F7" w:rsidR="00A00CB3" w:rsidRPr="009B4D4D" w:rsidRDefault="00A00CB3" w:rsidP="007B666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D4D">
        <w:rPr>
          <w:rFonts w:ascii="Times New Roman" w:hAnsi="Times New Roman" w:cs="Times New Roman"/>
          <w:b/>
          <w:sz w:val="24"/>
          <w:szCs w:val="24"/>
        </w:rPr>
        <w:t>Цілі курсу (програмні компетентності):</w:t>
      </w:r>
    </w:p>
    <w:p w14:paraId="7BCE7F1E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ІК – Здатність розв’язувати складні задачі і проблеми у сфері агрономії при здійсненні професійної діяльності або у процесі навчання, що передбачає проведення досліджень та/або здійснення інновацій, які характеризуються комплексністю та невизначеністю умов.</w:t>
      </w:r>
    </w:p>
    <w:p w14:paraId="3BEF93DD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ЗК 1 – Здатність до абстрактного мислення, аналізу, синтезу.</w:t>
      </w:r>
    </w:p>
    <w:p w14:paraId="710869C3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ЗК 2 – Здатність діяти в нестандартних ситуаціях, нести соціальну і етичну відповідальність за прийняті рішення.</w:t>
      </w:r>
    </w:p>
    <w:p w14:paraId="6ACE4DEE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ЗК 3 – Здатність до саморозвитку, самореалізації, використання творчого потенціалу.</w:t>
      </w:r>
    </w:p>
    <w:p w14:paraId="0790997A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ФК 2 – Готовність керувати колективом у сфері особистої професійної діяльності з умінням толерантно сприймати соціальні, етнічні та культурні відмінності.</w:t>
      </w:r>
    </w:p>
    <w:p w14:paraId="515C9418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ФК 4 – Володіння методами оцінки стану агрофітоценозів та прийомами корегування технології виробництва сільськогосподарських культур з урахуванням ґрунтово-кліматичних умов зони.</w:t>
      </w:r>
    </w:p>
    <w:p w14:paraId="67AA2E17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 xml:space="preserve">ФК 5 – Володіння методами програмування врожаю польових культур з урахуванням різних рівнів </w:t>
      </w:r>
      <w:proofErr w:type="spellStart"/>
      <w:r w:rsidRPr="007B666E">
        <w:rPr>
          <w:rFonts w:ascii="Times New Roman" w:hAnsi="Times New Roman" w:cs="Times New Roman"/>
          <w:sz w:val="24"/>
          <w:szCs w:val="24"/>
        </w:rPr>
        <w:t>агротехнологій</w:t>
      </w:r>
      <w:proofErr w:type="spellEnd"/>
      <w:r w:rsidRPr="007B666E">
        <w:rPr>
          <w:rFonts w:ascii="Times New Roman" w:hAnsi="Times New Roman" w:cs="Times New Roman"/>
          <w:sz w:val="24"/>
          <w:szCs w:val="24"/>
        </w:rPr>
        <w:t>.</w:t>
      </w:r>
    </w:p>
    <w:p w14:paraId="06B70C3D" w14:textId="77777777" w:rsidR="007B666E" w:rsidRP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6E">
        <w:rPr>
          <w:rFonts w:ascii="Times New Roman" w:hAnsi="Times New Roman" w:cs="Times New Roman"/>
          <w:sz w:val="24"/>
          <w:szCs w:val="24"/>
        </w:rPr>
        <w:t>ФК 7 – Уміння використовувати результати наукових досліджень щодо забезпечення інтенсивних та інших технологій, враховуючи їх особливості та користуючись передовим досвідом їх впровадження, розробляти наукові основи технологій вирощування сільськогосподарських культур.</w:t>
      </w:r>
    </w:p>
    <w:p w14:paraId="45D54D34" w14:textId="77777777" w:rsidR="007B666E" w:rsidRDefault="007B666E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33F8F" w14:textId="6E5173D3" w:rsidR="00E37B2E" w:rsidRPr="002F73A7" w:rsidRDefault="002F73A7" w:rsidP="007B666E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4"/>
        </w:rPr>
        <w:t>Формат курсу</w:t>
      </w:r>
    </w:p>
    <w:p w14:paraId="7CEA1AE6" w14:textId="2BBCC94D" w:rsidR="00E37B2E" w:rsidRPr="008C1065" w:rsidRDefault="00991B2C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Основним форматом курсу є </w:t>
      </w:r>
      <w:r w:rsidR="004A49B0">
        <w:rPr>
          <w:rFonts w:ascii="Times New Roman" w:eastAsia="Times New Roman" w:hAnsi="Times New Roman" w:cs="Times New Roman"/>
          <w:sz w:val="24"/>
          <w:szCs w:val="24"/>
          <w:highlight w:val="white"/>
        </w:rPr>
        <w:t>очний з використанням індивідуально</w:t>
      </w:r>
      <w:r w:rsidR="0062221D">
        <w:rPr>
          <w:rFonts w:ascii="Times New Roman" w:eastAsia="Times New Roman" w:hAnsi="Times New Roman" w:cs="Times New Roman"/>
          <w:sz w:val="24"/>
          <w:szCs w:val="24"/>
          <w:highlight w:val="white"/>
        </w:rPr>
        <w:t>ї</w:t>
      </w:r>
      <w:r w:rsidR="004A49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форми навчання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5AB0459" w14:textId="1100BA12" w:rsidR="00E17711" w:rsidRPr="008C1065" w:rsidRDefault="00E17711" w:rsidP="002F73A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 рамках вивчення дисципліни «</w:t>
      </w:r>
      <w:r w:rsidR="00FC17DC">
        <w:rPr>
          <w:rFonts w:ascii="Times New Roman" w:hAnsi="Times New Roman" w:cs="Times New Roman"/>
          <w:sz w:val="24"/>
        </w:rPr>
        <w:t>Біоенергетичні культури</w:t>
      </w:r>
      <w:r w:rsidRPr="008C1065">
        <w:rPr>
          <w:rFonts w:ascii="Times New Roman" w:hAnsi="Times New Roman" w:cs="Times New Roman"/>
          <w:sz w:val="24"/>
        </w:rPr>
        <w:t>» передбачено проведення:</w:t>
      </w:r>
    </w:p>
    <w:p w14:paraId="5CD27F74" w14:textId="6BADF2AC" w:rsidR="00E17711" w:rsidRPr="008C1065" w:rsidRDefault="00E17711" w:rsidP="002F73A7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лекцій </w:t>
      </w:r>
      <w:r w:rsidR="0062221D">
        <w:rPr>
          <w:rFonts w:ascii="Times New Roman" w:hAnsi="Times New Roman" w:cs="Times New Roman"/>
          <w:sz w:val="24"/>
        </w:rPr>
        <w:t>(</w:t>
      </w:r>
      <w:r w:rsidR="00900B98">
        <w:rPr>
          <w:rFonts w:ascii="Times New Roman" w:hAnsi="Times New Roman" w:cs="Times New Roman"/>
          <w:sz w:val="24"/>
        </w:rPr>
        <w:t>з</w:t>
      </w:r>
      <w:r w:rsidRPr="008C1065">
        <w:rPr>
          <w:rFonts w:ascii="Times New Roman" w:hAnsi="Times New Roman" w:cs="Times New Roman"/>
          <w:sz w:val="24"/>
        </w:rPr>
        <w:t>а структурою заплановані лекції можливо поділити на вступні, тематичні, заключні, оглядові, установчі. Для проведення лекцій планується використання мультимедійного комплексу для наочного відображення представленого матеріалу</w:t>
      </w:r>
      <w:r w:rsidR="0062221D">
        <w:rPr>
          <w:rFonts w:ascii="Times New Roman" w:hAnsi="Times New Roman" w:cs="Times New Roman"/>
          <w:sz w:val="24"/>
        </w:rPr>
        <w:t>)</w:t>
      </w:r>
      <w:r w:rsidRPr="008C1065">
        <w:rPr>
          <w:rFonts w:ascii="Times New Roman" w:hAnsi="Times New Roman" w:cs="Times New Roman"/>
          <w:sz w:val="24"/>
        </w:rPr>
        <w:t>;</w:t>
      </w:r>
    </w:p>
    <w:p w14:paraId="5B874C4E" w14:textId="13532103" w:rsidR="00F95F06" w:rsidRPr="00F95F06" w:rsidRDefault="00FC17DC" w:rsidP="00F95F06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практичні</w:t>
      </w:r>
      <w:r w:rsidR="00E17711" w:rsidRPr="008C1065">
        <w:rPr>
          <w:rFonts w:ascii="Times New Roman" w:hAnsi="Times New Roman" w:cs="Times New Roman"/>
          <w:sz w:val="24"/>
        </w:rPr>
        <w:t xml:space="preserve"> заняття </w:t>
      </w:r>
      <w:r w:rsidR="0062221D">
        <w:rPr>
          <w:rFonts w:ascii="Times New Roman" w:hAnsi="Times New Roman" w:cs="Times New Roman"/>
          <w:sz w:val="24"/>
        </w:rPr>
        <w:t>(</w:t>
      </w:r>
      <w:r w:rsidR="00900B98">
        <w:rPr>
          <w:rFonts w:ascii="Times New Roman" w:hAnsi="Times New Roman" w:cs="Times New Roman"/>
          <w:sz w:val="24"/>
        </w:rPr>
        <w:t>н</w:t>
      </w:r>
      <w:r w:rsidR="00E17711" w:rsidRPr="008C1065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практичних</w:t>
      </w:r>
      <w:r w:rsidR="00E17711" w:rsidRPr="008C1065">
        <w:rPr>
          <w:rFonts w:ascii="Times New Roman" w:hAnsi="Times New Roman" w:cs="Times New Roman"/>
          <w:sz w:val="24"/>
        </w:rPr>
        <w:t xml:space="preserve"> заняттях планується засвоєння </w:t>
      </w:r>
      <w:r w:rsidR="00F95F06">
        <w:rPr>
          <w:rFonts w:ascii="Times New Roman" w:hAnsi="Times New Roman" w:cs="Times New Roman"/>
          <w:sz w:val="24"/>
        </w:rPr>
        <w:t>теоретичного матеріалу з метою навчитися</w:t>
      </w:r>
      <w:r w:rsidR="00F95F06" w:rsidRPr="00F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06" w:rsidRPr="00F9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складати технологічні карти і порівнювати технології вирощування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енергетичних</w:t>
      </w:r>
      <w:r w:rsidR="00F95F06" w:rsidRPr="00F9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6222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5F06" w:rsidRPr="00F95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BF4D1B" w14:textId="77777777" w:rsidR="00E17711" w:rsidRPr="008C1065" w:rsidRDefault="00E17711" w:rsidP="002F73A7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самостійна робота студентів буде проводитися з використанням різноманітних дидактичних методів навчання.</w:t>
      </w:r>
    </w:p>
    <w:p w14:paraId="3C16F479" w14:textId="77777777" w:rsidR="00E37B2E" w:rsidRPr="008C1065" w:rsidRDefault="00E37B2E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7AD96CE" w14:textId="3B2AE74B" w:rsidR="00E37B2E" w:rsidRPr="00F95F06" w:rsidRDefault="00F214D4" w:rsidP="00F95F06">
      <w:pPr>
        <w:pStyle w:val="af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F06">
        <w:rPr>
          <w:rFonts w:ascii="Times New Roman" w:eastAsia="Times New Roman" w:hAnsi="Times New Roman" w:cs="Times New Roman"/>
          <w:b/>
          <w:sz w:val="24"/>
          <w:szCs w:val="24"/>
        </w:rPr>
        <w:t>Результати навчання</w:t>
      </w:r>
    </w:p>
    <w:p w14:paraId="7AC2C515" w14:textId="77777777" w:rsidR="007B666E" w:rsidRPr="007B666E" w:rsidRDefault="007B666E" w:rsidP="007B666E">
      <w:pPr>
        <w:widowControl w:val="0"/>
        <w:ind w:left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– 2.</w:t>
      </w: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Інтегрувати знання з різних галузей для вирішення теоретичних та/або практичних задач і проблем агрономії.</w:t>
      </w:r>
    </w:p>
    <w:p w14:paraId="1D0FB2F0" w14:textId="77777777" w:rsidR="007B666E" w:rsidRPr="007B666E" w:rsidRDefault="007B666E" w:rsidP="007B666E">
      <w:pPr>
        <w:widowControl w:val="0"/>
        <w:ind w:left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 – 6.</w:t>
      </w: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Оцінювати сучасний асортимент мінеральних добрив, хімічних засобів захисту рослин, продуктів біотехнологій з метою розробки науково-обґрунтованих систем їхнього застосування.</w:t>
      </w:r>
    </w:p>
    <w:p w14:paraId="7E5061D9" w14:textId="77777777" w:rsidR="007B666E" w:rsidRPr="007B666E" w:rsidRDefault="007B666E" w:rsidP="007B666E">
      <w:pPr>
        <w:widowControl w:val="0"/>
        <w:ind w:left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 – 7.</w:t>
      </w: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Розробляти та реалізовувати проекти екологічно-безпечних прийомів і технологій виробництва високоякісної продукції рослинництва з урахуванням особливостей </w:t>
      </w:r>
      <w:proofErr w:type="spellStart"/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агроландшафтів</w:t>
      </w:r>
      <w:proofErr w:type="spellEnd"/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 економічної ефективності.</w:t>
      </w:r>
    </w:p>
    <w:p w14:paraId="6CC6B8AA" w14:textId="77777777" w:rsidR="007B666E" w:rsidRPr="007B666E" w:rsidRDefault="007B666E" w:rsidP="007B666E">
      <w:pPr>
        <w:widowControl w:val="0"/>
        <w:ind w:left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6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 – 10. Вміти надавати професійні знання, власні обґрунтування та висновки до фахівців і широкого загалу.</w:t>
      </w:r>
    </w:p>
    <w:p w14:paraId="76A30C0C" w14:textId="77777777" w:rsidR="00F95F06" w:rsidRPr="007B666E" w:rsidRDefault="00F95F06" w:rsidP="00F95F06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EA1B9E" w14:textId="7777777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2"/>
        </w:rPr>
        <w:t>5.   Обсяг курсу</w:t>
      </w:r>
    </w:p>
    <w:tbl>
      <w:tblPr>
        <w:tblStyle w:val="a7"/>
        <w:tblW w:w="4664" w:type="pct"/>
        <w:tblInd w:w="809" w:type="dxa"/>
        <w:tblLook w:val="0000" w:firstRow="0" w:lastRow="0" w:firstColumn="0" w:lastColumn="0" w:noHBand="0" w:noVBand="0"/>
      </w:tblPr>
      <w:tblGrid>
        <w:gridCol w:w="2923"/>
        <w:gridCol w:w="3971"/>
        <w:gridCol w:w="3945"/>
        <w:gridCol w:w="3632"/>
      </w:tblGrid>
      <w:tr w:rsidR="002F73A7" w:rsidRPr="008C1065" w14:paraId="3A5F72C7" w14:textId="77777777" w:rsidTr="007D4C01">
        <w:trPr>
          <w:trHeight w:val="229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748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Вид заняття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7FA9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A4779" w14:textId="28303820" w:rsidR="00E37B2E" w:rsidRPr="008C1065" w:rsidRDefault="0095508E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лабораторн</w:t>
            </w:r>
            <w:r w:rsidR="00F214D4"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і заняття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848E9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самостійна робота</w:t>
            </w:r>
          </w:p>
        </w:tc>
      </w:tr>
      <w:tr w:rsidR="002F73A7" w:rsidRPr="008C1065" w14:paraId="520E121B" w14:textId="77777777" w:rsidTr="007D4C01">
        <w:trPr>
          <w:trHeight w:val="165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050C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К-сть годин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8583" w14:textId="004871B5" w:rsidR="00E37B2E" w:rsidRPr="008C1065" w:rsidRDefault="00FC17D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FB8A6" w14:textId="13FA5A74" w:rsidR="00E37B2E" w:rsidRPr="008C1065" w:rsidRDefault="00FC17D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5B8BC7" w14:textId="319208B2" w:rsidR="00E37B2E" w:rsidRPr="008C1065" w:rsidRDefault="00FC17D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0D97439" w14:textId="77777777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7E966D" w14:textId="77777777" w:rsidR="007B666E" w:rsidRDefault="007B666E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C5D17" w14:textId="1EA75542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F73A7">
        <w:rPr>
          <w:rFonts w:ascii="Times New Roman" w:eastAsia="Times New Roman" w:hAnsi="Times New Roman" w:cs="Times New Roman"/>
          <w:b/>
          <w:sz w:val="24"/>
          <w:szCs w:val="22"/>
        </w:rPr>
        <w:t>Ознаки курсу</w:t>
      </w:r>
    </w:p>
    <w:tbl>
      <w:tblPr>
        <w:tblStyle w:val="a8"/>
        <w:tblW w:w="4641" w:type="pct"/>
        <w:tblInd w:w="820" w:type="dxa"/>
        <w:tblLook w:val="0000" w:firstRow="0" w:lastRow="0" w:firstColumn="0" w:lastColumn="0" w:noHBand="0" w:noVBand="0"/>
      </w:tblPr>
      <w:tblGrid>
        <w:gridCol w:w="2455"/>
        <w:gridCol w:w="1477"/>
        <w:gridCol w:w="2267"/>
        <w:gridCol w:w="3203"/>
        <w:gridCol w:w="5076"/>
      </w:tblGrid>
      <w:tr w:rsidR="002F73A7" w:rsidRPr="008C1065" w14:paraId="0C0E0F94" w14:textId="77777777" w:rsidTr="007D4C01">
        <w:trPr>
          <w:trHeight w:val="2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BFF8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викладання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741B6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CCEB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21921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(рік навчання)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AE4F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Нормативний\вибірковий</w:t>
            </w:r>
          </w:p>
        </w:tc>
      </w:tr>
      <w:tr w:rsidR="002F73A7" w:rsidRPr="008C1065" w14:paraId="358A7479" w14:textId="77777777" w:rsidTr="007D4C01">
        <w:trPr>
          <w:trHeight w:val="28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5764" w14:textId="523B030F" w:rsidR="00E37B2E" w:rsidRPr="008C1065" w:rsidRDefault="00E63F79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5AC4" w14:textId="6E27A597" w:rsidR="00E37B2E" w:rsidRPr="008C1065" w:rsidRDefault="00FC17D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FD6F6" w14:textId="17CE8307" w:rsidR="00E37B2E" w:rsidRPr="008C1065" w:rsidRDefault="0095508E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агрономія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67955" w14:textId="6F73F272" w:rsidR="00E37B2E" w:rsidRPr="008C1065" w:rsidRDefault="008058BB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95CD0" w14:textId="2BBA4A93" w:rsidR="00E37B2E" w:rsidRPr="008C1065" w:rsidRDefault="004F5CFE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1BA328CA" w14:textId="77777777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FA80A5" w14:textId="77777777" w:rsidR="007D4C01" w:rsidRDefault="007D4C0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09743" w14:textId="5E90397E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7. Технічне й програмне забезпечення /обладнання</w:t>
      </w:r>
    </w:p>
    <w:p w14:paraId="5D97C2EC" w14:textId="1505246F" w:rsidR="00E37B2E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Специфічні вимоги, які студент повинен врахувати відсутні</w:t>
      </w:r>
      <w:r w:rsidR="006222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CFE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A65BF" w14:textId="77777777" w:rsidR="007D4C01" w:rsidRDefault="007D4C0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DD2EB" w14:textId="6E262D0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8. Політики курсу</w:t>
      </w:r>
    </w:p>
    <w:p w14:paraId="07AB9993" w14:textId="1CB53BB8" w:rsidR="002F73A7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 xml:space="preserve">Під час підготовки </w:t>
      </w:r>
      <w:r w:rsidR="0095508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C17DC">
        <w:rPr>
          <w:rFonts w:ascii="Times New Roman" w:eastAsia="Times New Roman" w:hAnsi="Times New Roman" w:cs="Times New Roman"/>
          <w:sz w:val="24"/>
          <w:szCs w:val="24"/>
        </w:rPr>
        <w:t>практичних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занять</w:t>
      </w:r>
      <w:r w:rsidR="00D23930" w:rsidRPr="008C1065">
        <w:rPr>
          <w:rFonts w:ascii="Times New Roman" w:eastAsia="Times New Roman" w:hAnsi="Times New Roman" w:cs="Times New Roman"/>
          <w:sz w:val="24"/>
          <w:szCs w:val="24"/>
        </w:rPr>
        <w:t>, проведення контрольних заходів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студенти </w:t>
      </w:r>
      <w:r w:rsidRPr="008C1065">
        <w:rPr>
          <w:rFonts w:ascii="Times New Roman" w:eastAsia="Times New Roman" w:hAnsi="Times New Roman" w:cs="Times New Roman"/>
          <w:sz w:val="24"/>
          <w:szCs w:val="24"/>
        </w:rPr>
        <w:t>повинні дотримуватися правил академічної доброчесності, які визначено Кодексом доброчесності Уманського НУС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A7" w:rsidRPr="002F73A7">
        <w:rPr>
          <w:rFonts w:ascii="Times New Roman" w:eastAsia="Times New Roman" w:hAnsi="Times New Roman" w:cs="Times New Roman"/>
          <w:sz w:val="24"/>
          <w:szCs w:val="24"/>
        </w:rPr>
        <w:t xml:space="preserve">Жодні форми порушення академічної доброчесності не толеруються. У випадку таких подій – реагування відповідно до 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Кодексу</w:t>
      </w:r>
      <w:r w:rsidR="002F73A7" w:rsidRPr="008C1065">
        <w:rPr>
          <w:rFonts w:ascii="Times New Roman" w:eastAsia="Times New Roman" w:hAnsi="Times New Roman" w:cs="Times New Roman"/>
          <w:sz w:val="24"/>
          <w:szCs w:val="24"/>
        </w:rPr>
        <w:t xml:space="preserve"> доброчесності Уманського НУС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A59F3" w14:textId="42BB495B" w:rsidR="00E70EC6" w:rsidRDefault="002F73A7" w:rsidP="007B666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191A4" w14:textId="433E2222" w:rsidR="00E37B2E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C6">
        <w:rPr>
          <w:rFonts w:ascii="Times New Roman" w:eastAsia="Times New Roman" w:hAnsi="Times New Roman" w:cs="Times New Roman"/>
          <w:b/>
          <w:sz w:val="24"/>
          <w:szCs w:val="24"/>
        </w:rPr>
        <w:t>9. Схема курсу</w:t>
      </w:r>
    </w:p>
    <w:p w14:paraId="41B052B6" w14:textId="77777777" w:rsidR="007D4C01" w:rsidRPr="00E70EC6" w:rsidRDefault="007D4C0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4799" w:type="dxa"/>
        <w:tblInd w:w="582" w:type="dxa"/>
        <w:tblLayout w:type="fixed"/>
        <w:tblLook w:val="0000" w:firstRow="0" w:lastRow="0" w:firstColumn="0" w:lastColumn="0" w:noHBand="0" w:noVBand="0"/>
      </w:tblPr>
      <w:tblGrid>
        <w:gridCol w:w="1168"/>
        <w:gridCol w:w="5194"/>
        <w:gridCol w:w="1785"/>
        <w:gridCol w:w="1297"/>
        <w:gridCol w:w="1297"/>
        <w:gridCol w:w="4058"/>
      </w:tblGrid>
      <w:tr w:rsidR="007D4C01" w:rsidRPr="00E70EC6" w14:paraId="2B934BC6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2F4CF5DA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0EC6">
              <w:rPr>
                <w:rFonts w:ascii="Times New Roman" w:hAnsi="Times New Roman" w:cs="Times New Roman"/>
                <w:b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  <w:b/>
              </w:rPr>
              <w:t>. /</w:t>
            </w:r>
          </w:p>
          <w:p w14:paraId="36808BA8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дата /</w:t>
            </w:r>
          </w:p>
          <w:p w14:paraId="7C7A6F3D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000A74BF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Тема, план, короткі тези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2C2D60FC" w14:textId="77777777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Форма діяльності (заняття) / Формат</w:t>
            </w:r>
          </w:p>
          <w:p w14:paraId="63EE73B8" w14:textId="77777777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4DDA4EF5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Матеріали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4B13E32C" w14:textId="27E6E269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Література/</w:t>
            </w:r>
          </w:p>
          <w:p w14:paraId="54FEE47A" w14:textId="181F3BE1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ресурси в інтернеті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518FFFD3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Завдання,</w:t>
            </w:r>
          </w:p>
          <w:p w14:paraId="1C5623E3" w14:textId="77777777" w:rsidR="007D4C01" w:rsidRPr="00E70EC6" w:rsidRDefault="007D4C01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7D4C01" w:rsidRPr="00E70EC6" w14:paraId="4FD1A23C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2FFF7756" w14:textId="548EA159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14:paraId="7691DB15" w14:textId="25E15CF7" w:rsidR="007D4C01" w:rsidRPr="00E70EC6" w:rsidRDefault="00360D3E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вересня</w:t>
            </w:r>
          </w:p>
          <w:p w14:paraId="7C0C0AF8" w14:textId="29CC1D69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22E57BEC" w14:textId="77777777" w:rsidR="00360D3E" w:rsidRPr="00360D3E" w:rsidRDefault="00360D3E" w:rsidP="00360D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>Наукові основи вирощування біоенергетичних культур.</w:t>
            </w:r>
          </w:p>
          <w:p w14:paraId="282D0641" w14:textId="77777777" w:rsidR="00360D3E" w:rsidRPr="00360D3E" w:rsidRDefault="00360D3E" w:rsidP="00360D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>Біоенергетичні культури – економічний, енергетичний та екологічний ефекти.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0D3E">
              <w:rPr>
                <w:rFonts w:ascii="Times New Roman" w:eastAsia="Times New Roman" w:hAnsi="Times New Roman" w:cs="Times New Roman"/>
                <w:b/>
                <w:lang w:eastAsia="ru-RU"/>
              </w:rPr>
              <w:t>ЗМ 1.</w:t>
            </w:r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 xml:space="preserve"> Історія та етапи розвитку біоенергетики. Методологія, теорія і практика, склад, структура і функції сучасних </w:t>
            </w:r>
            <w:proofErr w:type="spellStart"/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>агротехнологій</w:t>
            </w:r>
            <w:proofErr w:type="spellEnd"/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 xml:space="preserve"> при вирощуванні біоенергетичних культур.</w:t>
            </w:r>
          </w:p>
          <w:p w14:paraId="58CFCC0C" w14:textId="5A910197" w:rsidR="00360D3E" w:rsidRPr="00360D3E" w:rsidRDefault="00360D3E" w:rsidP="00360D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DBDFB" w14:textId="4A218694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19F0F94D" w14:textId="23AE105A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B3E49FC" w14:textId="66F258B5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0FA90F82" w14:textId="604C6EFD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63C4A23A" w14:textId="0A0F800A" w:rsidR="007D4C01" w:rsidRPr="00E70EC6" w:rsidRDefault="007D4C01" w:rsidP="00887FF6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1, 3, 5, 6, 22,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2C06DE9D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E96FD36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9906729" w14:textId="217CC1BB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</w:tr>
      <w:tr w:rsidR="007D4C01" w:rsidRPr="00E70EC6" w14:paraId="0CC1EF50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4FFE77DB" w14:textId="3B8A0E45" w:rsidR="007D4C01" w:rsidRPr="00E70EC6" w:rsidRDefault="00360D3E" w:rsidP="008C10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  <w:r w:rsidR="007D4C01" w:rsidRPr="00E70EC6">
              <w:rPr>
                <w:rFonts w:ascii="Times New Roman" w:hAnsi="Times New Roman" w:cs="Times New Roman"/>
              </w:rPr>
              <w:t>.</w:t>
            </w:r>
          </w:p>
          <w:p w14:paraId="041C12C5" w14:textId="4402A365" w:rsidR="007D4C01" w:rsidRPr="00E70EC6" w:rsidRDefault="00360D3E" w:rsidP="0088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вересня</w:t>
            </w:r>
          </w:p>
          <w:p w14:paraId="05390340" w14:textId="3776ABD5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61EFA6D1" w14:textId="77777777" w:rsidR="00360D3E" w:rsidRPr="00360D3E" w:rsidRDefault="00360D3E" w:rsidP="00360D3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ЗМ 2. </w:t>
            </w:r>
            <w:r w:rsidRPr="00360D3E">
              <w:rPr>
                <w:rFonts w:ascii="Times New Roman" w:eastAsia="Times New Roman" w:hAnsi="Times New Roman" w:cs="Times New Roman"/>
                <w:lang w:eastAsia="ru-RU"/>
              </w:rPr>
              <w:t>Енергетична верба. Технологія вирощування.</w:t>
            </w:r>
          </w:p>
          <w:p w14:paraId="773E7308" w14:textId="41688629" w:rsidR="007D4C01" w:rsidRPr="004A49B0" w:rsidRDefault="007D4C01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EAAD3BB" w14:textId="67B62230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31CFF05E" w14:textId="7A4210FC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114526BC" w14:textId="4C072A72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4EBB2F2" w14:textId="66ED6CFC" w:rsidR="007D4C01" w:rsidRPr="00E70EC6" w:rsidRDefault="00B12821" w:rsidP="00893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22, 26, 30, 37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048E77CA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8962E63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13CADAF" w14:textId="647E7A08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</w:tr>
      <w:tr w:rsidR="007D4C01" w:rsidRPr="00E70EC6" w14:paraId="453CE9D5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3BEA7CA9" w14:textId="2B05087E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14:paraId="2DBD25C1" w14:textId="551C5C08" w:rsidR="007D4C01" w:rsidRPr="00E70EC6" w:rsidRDefault="00360D3E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67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вересня</w:t>
            </w:r>
          </w:p>
          <w:p w14:paraId="4108CD1E" w14:textId="4C5E2618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6BA6E98B" w14:textId="77777777" w:rsidR="00F467BF" w:rsidRPr="00F467BF" w:rsidRDefault="00F467BF" w:rsidP="00F467BF">
            <w:pPr>
              <w:spacing w:line="360" w:lineRule="auto"/>
              <w:ind w:hanging="5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7BF">
              <w:rPr>
                <w:rFonts w:ascii="Times New Roman" w:eastAsia="Times New Roman" w:hAnsi="Times New Roman" w:cs="Times New Roman"/>
                <w:b/>
                <w:lang w:eastAsia="ru-RU"/>
              </w:rPr>
              <w:t>ЗМ 3.</w:t>
            </w:r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 xml:space="preserve"> Топінамбур. Технологія вирощування.</w:t>
            </w:r>
          </w:p>
          <w:p w14:paraId="09B1CAFF" w14:textId="33E17735" w:rsidR="007D4C01" w:rsidRPr="004A49B0" w:rsidRDefault="007D4C01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2E83D69" w14:textId="514A6EF1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04C55CFA" w14:textId="53928FB4" w:rsidR="007D4C01" w:rsidRPr="00E70EC6" w:rsidRDefault="007D4C01" w:rsidP="00E70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28C891C" w14:textId="49F42809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0474CA0C" w14:textId="777CEC42" w:rsidR="007D4C01" w:rsidRPr="00E70EC6" w:rsidRDefault="00B12821" w:rsidP="0013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22, 23, 24, 28, 32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5068FE42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6EEFD85" w14:textId="77777777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F77DDCB" w14:textId="7980C575" w:rsidR="007D4C01" w:rsidRPr="00E70EC6" w:rsidRDefault="007D4C01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</w:tr>
      <w:tr w:rsidR="007D4C01" w:rsidRPr="00E70EC6" w14:paraId="285DA5CB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22223372" w14:textId="5944FC9A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51C5B5B" w14:textId="0E4D1E66" w:rsidR="007D4C01" w:rsidRPr="00E70EC6" w:rsidRDefault="00F467BF" w:rsidP="0013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вересня</w:t>
            </w:r>
          </w:p>
          <w:p w14:paraId="0494569F" w14:textId="7BE97BB6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1C507B82" w14:textId="77777777" w:rsidR="00F467BF" w:rsidRPr="00F467BF" w:rsidRDefault="00F467BF" w:rsidP="00F46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7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ЗМ 4. </w:t>
            </w:r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Сорго цукрове. Технологія вирощування.</w:t>
            </w:r>
          </w:p>
          <w:p w14:paraId="49CBB833" w14:textId="2943779D" w:rsidR="007D4C01" w:rsidRPr="004A49B0" w:rsidRDefault="007D4C01" w:rsidP="0013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31A8B027" w14:textId="77777777" w:rsidR="007D4C01" w:rsidRPr="00E70EC6" w:rsidRDefault="007D4C01" w:rsidP="00130A91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7665D56" w14:textId="389FC57B" w:rsidR="007D4C01" w:rsidRPr="00E70EC6" w:rsidRDefault="007D4C01" w:rsidP="00130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1D1779CC" w14:textId="0E8E9099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8A83A83" w14:textId="339BFCD4" w:rsidR="007D4C01" w:rsidRPr="00E70EC6" w:rsidRDefault="00B12821" w:rsidP="00B12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1, 3, 5, 6, 22, 30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719BECA2" w14:textId="77777777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05D208FA" w14:textId="77777777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58D97E4B" w14:textId="092CB5F9" w:rsidR="007D4C01" w:rsidRPr="00E70EC6" w:rsidRDefault="007D4C01" w:rsidP="00130A9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год </w:t>
            </w:r>
          </w:p>
        </w:tc>
      </w:tr>
      <w:tr w:rsidR="00F467BF" w:rsidRPr="00E70EC6" w14:paraId="45963DF7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654F3FE9" w14:textId="377FE28B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2C53BD84" w14:textId="1DB6C654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вересня</w:t>
            </w:r>
          </w:p>
          <w:p w14:paraId="746A5864" w14:textId="4E6AD28C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1A59791D" w14:textId="77777777" w:rsidR="00F467BF" w:rsidRPr="00F467BF" w:rsidRDefault="00F467BF" w:rsidP="00F467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7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ЗМ 5. </w:t>
            </w:r>
            <w:proofErr w:type="spellStart"/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Міскантус</w:t>
            </w:r>
            <w:proofErr w:type="spellEnd"/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. Технологія вирощування.</w:t>
            </w:r>
          </w:p>
          <w:p w14:paraId="2ECDDAFB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F81768A" w14:textId="77777777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A56A354" w14:textId="6467D866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58C4A6AE" w14:textId="0BB4ED0E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0B3B40E6" w14:textId="38787AFF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1, 3, 5, 6, 22, 30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01134854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5BCA8120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7B35694E" w14:textId="02C894D4" w:rsidR="00F467BF" w:rsidRPr="00E70EC6" w:rsidRDefault="00F467BF" w:rsidP="00F467BF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год </w:t>
            </w:r>
          </w:p>
        </w:tc>
      </w:tr>
      <w:tr w:rsidR="00F467BF" w:rsidRPr="00E70EC6" w14:paraId="0ADD8627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2DD62363" w14:textId="4278FABC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0B184683" w14:textId="69276B6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7 жовтня</w:t>
            </w:r>
          </w:p>
          <w:p w14:paraId="055CE3A0" w14:textId="3D55D63F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579524C0" w14:textId="7F140EA4" w:rsidR="00F467BF" w:rsidRPr="00A05198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1</w:t>
            </w:r>
            <w:r w:rsidRPr="00F467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Біоенергетичні культури в Україні та світі. Нормативна база.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674E9B67" w14:textId="0B8245FC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14:paraId="4DACA5F8" w14:textId="77777777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(індивідуальна та групова робота)</w:t>
            </w:r>
          </w:p>
          <w:p w14:paraId="0FAFB95D" w14:textId="7EE59D4A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6366CF91" w14:textId="765484AF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</w:t>
            </w:r>
            <w:r w:rsidRPr="00E70EC6">
              <w:rPr>
                <w:rFonts w:ascii="Times New Roman" w:hAnsi="Times New Roman" w:cs="Times New Roman"/>
              </w:rPr>
              <w:t>етодичні вказівки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7A35E303" w14:textId="09212F4D" w:rsidR="00F467BF" w:rsidRPr="00E70EC6" w:rsidRDefault="0097041D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33, 45, 56, 62, 67, 85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19C94CDA" w14:textId="72E607BC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70EC6">
              <w:rPr>
                <w:rFonts w:ascii="Times New Roman" w:hAnsi="Times New Roman" w:cs="Times New Roman"/>
              </w:rPr>
              <w:t xml:space="preserve">питування по питаннях </w:t>
            </w:r>
            <w:r>
              <w:rPr>
                <w:rFonts w:ascii="Times New Roman" w:hAnsi="Times New Roman" w:cs="Times New Roman"/>
              </w:rPr>
              <w:t>практичного заняття</w:t>
            </w:r>
            <w:r w:rsidRPr="00E70EC6">
              <w:rPr>
                <w:rFonts w:ascii="Times New Roman" w:hAnsi="Times New Roman" w:cs="Times New Roman"/>
              </w:rPr>
              <w:t xml:space="preserve"> у вигляді бліц-опитування;</w:t>
            </w:r>
          </w:p>
          <w:p w14:paraId="5A95F5F3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 вирішення тестових завдань по темі;</w:t>
            </w:r>
          </w:p>
          <w:p w14:paraId="4609524E" w14:textId="245A0FD8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групове обговорення питань </w:t>
            </w:r>
            <w:r>
              <w:rPr>
                <w:rFonts w:ascii="Times New Roman" w:hAnsi="Times New Roman" w:cs="Times New Roman"/>
              </w:rPr>
              <w:t>практичного заняття.</w:t>
            </w:r>
          </w:p>
          <w:p w14:paraId="0052D52B" w14:textId="05EE15DC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</w:p>
        </w:tc>
      </w:tr>
      <w:tr w:rsidR="007D4C01" w:rsidRPr="00E70EC6" w14:paraId="6429765E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1202344E" w14:textId="08145441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467BF"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799D60FC" w14:textId="62CB0045" w:rsidR="007D4C01" w:rsidRPr="00E70EC6" w:rsidRDefault="00F467BF" w:rsidP="00A05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жовтня</w:t>
            </w:r>
          </w:p>
          <w:p w14:paraId="533C09A0" w14:textId="259E9CC8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2706C13D" w14:textId="77777777" w:rsidR="00F467BF" w:rsidRPr="00F467BF" w:rsidRDefault="00F467BF" w:rsidP="00F467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7BF">
              <w:rPr>
                <w:rFonts w:ascii="Times New Roman" w:eastAsia="Times New Roman" w:hAnsi="Times New Roman" w:cs="Times New Roman"/>
                <w:b/>
                <w:lang w:eastAsia="ru-RU"/>
              </w:rPr>
              <w:t>ЗМ 6.</w:t>
            </w:r>
            <w:r w:rsidRPr="00F467B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Ріпак. Технологія вирощування.</w:t>
            </w:r>
          </w:p>
          <w:p w14:paraId="414A3297" w14:textId="1339AF4C" w:rsidR="007D4C01" w:rsidRPr="00E70EC6" w:rsidRDefault="007D4C01" w:rsidP="0090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68C7912E" w14:textId="77777777" w:rsidR="007D4C01" w:rsidRPr="00E70EC6" w:rsidRDefault="007D4C01" w:rsidP="00A05198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5683A12C" w14:textId="6E7B65C4" w:rsidR="007D4C01" w:rsidRPr="00E70EC6" w:rsidRDefault="007D4C01" w:rsidP="00A0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12CAF86B" w14:textId="7C664615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48873444" w14:textId="48124952" w:rsidR="007D4C01" w:rsidRDefault="007D4C01" w:rsidP="00B1282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17, 22, 30</w:t>
            </w:r>
            <w:r w:rsidR="0097041D">
              <w:rPr>
                <w:rFonts w:ascii="Times New Roman" w:hAnsi="Times New Roman" w:cs="Times New Roman"/>
              </w:rPr>
              <w:t>, 55, 91</w:t>
            </w:r>
          </w:p>
          <w:p w14:paraId="0FA8D5C6" w14:textId="592055C4" w:rsidR="0097041D" w:rsidRPr="00E70EC6" w:rsidRDefault="0097041D" w:rsidP="00B12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51ED1199" w14:textId="77777777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0EC90090" w14:textId="77777777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5B1DC98C" w14:textId="50274FF4" w:rsidR="007D4C01" w:rsidRPr="00E70EC6" w:rsidRDefault="007D4C01" w:rsidP="00A0519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</w:tr>
      <w:tr w:rsidR="00F467BF" w:rsidRPr="00E70EC6" w14:paraId="09AA1B7A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21FCC592" w14:textId="4E38F821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7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793437DE" w14:textId="698AE62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 жовтня</w:t>
            </w:r>
          </w:p>
          <w:p w14:paraId="18F52ACB" w14:textId="27B392C3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 xml:space="preserve">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107777C7" w14:textId="6D2083F5" w:rsidR="00F467BF" w:rsidRPr="00404268" w:rsidRDefault="00F467BF" w:rsidP="00F467BF">
            <w:pPr>
              <w:widowControl w:val="0"/>
              <w:tabs>
                <w:tab w:val="left" w:pos="567"/>
                <w:tab w:val="left" w:pos="7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97041D">
              <w:rPr>
                <w:rFonts w:ascii="Times New Roman" w:hAnsi="Times New Roman" w:cs="Times New Roman"/>
                <w:b/>
              </w:rPr>
              <w:t>Тема 2</w:t>
            </w:r>
            <w:r w:rsidR="0097041D" w:rsidRPr="0097041D">
              <w:rPr>
                <w:rFonts w:ascii="Times New Roman" w:hAnsi="Times New Roman" w:cs="Times New Roman"/>
                <w:b/>
              </w:rPr>
              <w:t>.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 w:rsidRPr="00F467BF">
              <w:rPr>
                <w:rFonts w:ascii="Times New Roman" w:eastAsia="Times New Roman" w:hAnsi="Times New Roman" w:cs="Times New Roman"/>
                <w:lang w:eastAsia="ru-RU"/>
              </w:rPr>
              <w:t>Енергетична верба. Ботанічна, морфологічна, екологічна характеристика.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6B498C17" w14:textId="77777777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14:paraId="7F9051A0" w14:textId="77777777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(індивідуальна та групова робота)</w:t>
            </w:r>
          </w:p>
          <w:p w14:paraId="523AD273" w14:textId="0BABFAF4" w:rsidR="00F467BF" w:rsidRPr="00E70EC6" w:rsidRDefault="00F467BF" w:rsidP="00F4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35A878B8" w14:textId="1919C3BF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</w:t>
            </w:r>
            <w:r w:rsidRPr="00E70EC6">
              <w:rPr>
                <w:rFonts w:ascii="Times New Roman" w:hAnsi="Times New Roman" w:cs="Times New Roman"/>
              </w:rPr>
              <w:t>етодичні вказівки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1B2BF6C0" w14:textId="38661254" w:rsidR="00F467BF" w:rsidRPr="00E70EC6" w:rsidRDefault="0097041D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31, 42, 57, 90, 96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3F84BAC2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70EC6">
              <w:rPr>
                <w:rFonts w:ascii="Times New Roman" w:hAnsi="Times New Roman" w:cs="Times New Roman"/>
              </w:rPr>
              <w:t xml:space="preserve">питування по питаннях </w:t>
            </w:r>
            <w:r>
              <w:rPr>
                <w:rFonts w:ascii="Times New Roman" w:hAnsi="Times New Roman" w:cs="Times New Roman"/>
              </w:rPr>
              <w:t>практичного заняття</w:t>
            </w:r>
            <w:r w:rsidRPr="00E70EC6">
              <w:rPr>
                <w:rFonts w:ascii="Times New Roman" w:hAnsi="Times New Roman" w:cs="Times New Roman"/>
              </w:rPr>
              <w:t xml:space="preserve"> у вигляді бліц-опитування;</w:t>
            </w:r>
          </w:p>
          <w:p w14:paraId="61FD81E9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 вирішення тестових завдань по темі;</w:t>
            </w:r>
          </w:p>
          <w:p w14:paraId="556DB4E4" w14:textId="77777777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групове обговорення питань </w:t>
            </w:r>
            <w:r>
              <w:rPr>
                <w:rFonts w:ascii="Times New Roman" w:hAnsi="Times New Roman" w:cs="Times New Roman"/>
              </w:rPr>
              <w:t>практичного заняття.</w:t>
            </w:r>
          </w:p>
          <w:p w14:paraId="00A5D74E" w14:textId="126FB0D8" w:rsidR="00F467BF" w:rsidRPr="00E70EC6" w:rsidRDefault="00F467BF" w:rsidP="00F467BF">
            <w:pPr>
              <w:rPr>
                <w:rFonts w:ascii="Times New Roman" w:hAnsi="Times New Roman" w:cs="Times New Roman"/>
              </w:rPr>
            </w:pPr>
          </w:p>
        </w:tc>
      </w:tr>
      <w:tr w:rsidR="0097041D" w:rsidRPr="00E70EC6" w14:paraId="738867DC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79FFB2FA" w14:textId="34B4570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61822C56" w14:textId="47522B90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жовтня</w:t>
            </w:r>
          </w:p>
          <w:p w14:paraId="327AF159" w14:textId="59EBC179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3189BE4C" w14:textId="41D3E9C7" w:rsidR="0097041D" w:rsidRPr="00237201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97041D">
              <w:rPr>
                <w:rFonts w:ascii="Times New Roman" w:eastAsia="Times New Roman" w:hAnsi="Times New Roman" w:cs="Times New Roman"/>
                <w:lang w:eastAsia="ru-RU"/>
              </w:rPr>
              <w:t>Топінамбур. Ботанічна, морфологічна, екологічна характеристика.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4997332C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14:paraId="4892F8C0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(індивідуальна та групова робота)</w:t>
            </w:r>
          </w:p>
          <w:p w14:paraId="0C5630B8" w14:textId="5FC71E22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6197C4C7" w14:textId="291447A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</w:t>
            </w:r>
            <w:r w:rsidRPr="00E70EC6">
              <w:rPr>
                <w:rFonts w:ascii="Times New Roman" w:hAnsi="Times New Roman" w:cs="Times New Roman"/>
              </w:rPr>
              <w:t>етодичні вказівки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16650081" w14:textId="7ABAFC4A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58, 63, 74, 91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1AE304B3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70EC6">
              <w:rPr>
                <w:rFonts w:ascii="Times New Roman" w:hAnsi="Times New Roman" w:cs="Times New Roman"/>
              </w:rPr>
              <w:t xml:space="preserve">питування по питаннях </w:t>
            </w:r>
            <w:r>
              <w:rPr>
                <w:rFonts w:ascii="Times New Roman" w:hAnsi="Times New Roman" w:cs="Times New Roman"/>
              </w:rPr>
              <w:t>практичного заняття</w:t>
            </w:r>
            <w:r w:rsidRPr="00E70EC6">
              <w:rPr>
                <w:rFonts w:ascii="Times New Roman" w:hAnsi="Times New Roman" w:cs="Times New Roman"/>
              </w:rPr>
              <w:t xml:space="preserve"> у вигляді бліц-опитування;</w:t>
            </w:r>
          </w:p>
          <w:p w14:paraId="123806CB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 вирішення тестових завдань по темі;</w:t>
            </w:r>
          </w:p>
          <w:p w14:paraId="0A696354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групове обговорення питань </w:t>
            </w:r>
            <w:r>
              <w:rPr>
                <w:rFonts w:ascii="Times New Roman" w:hAnsi="Times New Roman" w:cs="Times New Roman"/>
              </w:rPr>
              <w:t>практичного заняття.</w:t>
            </w:r>
          </w:p>
          <w:p w14:paraId="3BD11228" w14:textId="662B0170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</w:p>
        </w:tc>
      </w:tr>
      <w:tr w:rsidR="0097041D" w:rsidRPr="00E70EC6" w14:paraId="423A3620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3A1257B9" w14:textId="6D7BB18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6CBC152B" w14:textId="03D0791E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листопада</w:t>
            </w:r>
          </w:p>
          <w:p w14:paraId="4F4E1846" w14:textId="0684FEF9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020624ED" w14:textId="3BB05D92" w:rsidR="0097041D" w:rsidRPr="007B666E" w:rsidRDefault="0097041D" w:rsidP="00970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97041D">
              <w:rPr>
                <w:rFonts w:ascii="Times New Roman" w:eastAsia="Times New Roman" w:hAnsi="Times New Roman" w:cs="Times New Roman"/>
                <w:lang w:eastAsia="ru-RU"/>
              </w:rPr>
              <w:t>Сорго цукрове. Ботанічна, морфологічна, екологічна характеристика</w:t>
            </w:r>
            <w:r w:rsidRPr="0097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0C67263E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14:paraId="6C32E0D4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(індивідуальна та групова робота)</w:t>
            </w:r>
          </w:p>
          <w:p w14:paraId="40C3565D" w14:textId="00DF2570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0D50575" w14:textId="3EC9B67B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</w:t>
            </w:r>
            <w:r w:rsidRPr="00E70EC6">
              <w:rPr>
                <w:rFonts w:ascii="Times New Roman" w:hAnsi="Times New Roman" w:cs="Times New Roman"/>
              </w:rPr>
              <w:t>етодичні вказівки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273F118D" w14:textId="69DB576A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60, 75, 76, 86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2A5DEF64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70EC6">
              <w:rPr>
                <w:rFonts w:ascii="Times New Roman" w:hAnsi="Times New Roman" w:cs="Times New Roman"/>
              </w:rPr>
              <w:t xml:space="preserve">питування по питаннях </w:t>
            </w:r>
            <w:r>
              <w:rPr>
                <w:rFonts w:ascii="Times New Roman" w:hAnsi="Times New Roman" w:cs="Times New Roman"/>
              </w:rPr>
              <w:t>практичного заняття</w:t>
            </w:r>
            <w:r w:rsidRPr="00E70EC6">
              <w:rPr>
                <w:rFonts w:ascii="Times New Roman" w:hAnsi="Times New Roman" w:cs="Times New Roman"/>
              </w:rPr>
              <w:t xml:space="preserve"> у вигляді бліц-опитування;</w:t>
            </w:r>
          </w:p>
          <w:p w14:paraId="70B58965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 вирішення тестових завдань по темі;</w:t>
            </w:r>
          </w:p>
          <w:p w14:paraId="7F64DF20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групове обговорення питань </w:t>
            </w:r>
            <w:r>
              <w:rPr>
                <w:rFonts w:ascii="Times New Roman" w:hAnsi="Times New Roman" w:cs="Times New Roman"/>
              </w:rPr>
              <w:t>практичного заняття.</w:t>
            </w:r>
          </w:p>
          <w:p w14:paraId="399122F8" w14:textId="0B85E2E4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</w:p>
        </w:tc>
      </w:tr>
      <w:tr w:rsidR="0097041D" w:rsidRPr="00E70EC6" w14:paraId="222C6187" w14:textId="77777777" w:rsidTr="007D4C01">
        <w:trPr>
          <w:trHeight w:val="1220"/>
          <w:tblHeader/>
        </w:trPr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7CB7381A" w14:textId="0F7F5FEF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BF0266C" w14:textId="6BA6D9DC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листопада</w:t>
            </w:r>
          </w:p>
          <w:p w14:paraId="19865480" w14:textId="19B76AE1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 xml:space="preserve"> акад. год.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51646081" w14:textId="1E5567F0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 </w:t>
            </w:r>
            <w:proofErr w:type="spellStart"/>
            <w:r w:rsidRPr="0097041D">
              <w:rPr>
                <w:rFonts w:ascii="Times New Roman" w:eastAsia="Times New Roman" w:hAnsi="Times New Roman" w:cs="Times New Roman"/>
                <w:lang w:eastAsia="ru-RU"/>
              </w:rPr>
              <w:t>Міскантус</w:t>
            </w:r>
            <w:proofErr w:type="spellEnd"/>
            <w:r w:rsidRPr="0097041D">
              <w:rPr>
                <w:rFonts w:ascii="Times New Roman" w:eastAsia="Times New Roman" w:hAnsi="Times New Roman" w:cs="Times New Roman"/>
                <w:lang w:eastAsia="ru-RU"/>
              </w:rPr>
              <w:t>. Ботанічна, морфологічна, екологічна характеристика.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491F4EE8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14:paraId="5122F9AA" w14:textId="77777777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(індивідуальна та групова робота)</w:t>
            </w:r>
          </w:p>
          <w:p w14:paraId="12D722F0" w14:textId="33D7192B" w:rsidR="0097041D" w:rsidRPr="00E70EC6" w:rsidRDefault="0097041D" w:rsidP="00970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6263FE25" w14:textId="76FCB81F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</w:t>
            </w:r>
            <w:r w:rsidRPr="00E70EC6">
              <w:rPr>
                <w:rFonts w:ascii="Times New Roman" w:hAnsi="Times New Roman" w:cs="Times New Roman"/>
              </w:rPr>
              <w:t>етодичні вказівки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3119AAAF" w14:textId="2F310AD1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21, 38, 65, 83</w:t>
            </w:r>
          </w:p>
        </w:tc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5FA5D085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70EC6">
              <w:rPr>
                <w:rFonts w:ascii="Times New Roman" w:hAnsi="Times New Roman" w:cs="Times New Roman"/>
              </w:rPr>
              <w:t xml:space="preserve">питування по питаннях </w:t>
            </w:r>
            <w:r>
              <w:rPr>
                <w:rFonts w:ascii="Times New Roman" w:hAnsi="Times New Roman" w:cs="Times New Roman"/>
              </w:rPr>
              <w:t>практичного заняття</w:t>
            </w:r>
            <w:r w:rsidRPr="00E70EC6">
              <w:rPr>
                <w:rFonts w:ascii="Times New Roman" w:hAnsi="Times New Roman" w:cs="Times New Roman"/>
              </w:rPr>
              <w:t xml:space="preserve"> у вигляді бліц-опитування;</w:t>
            </w:r>
          </w:p>
          <w:p w14:paraId="773D6E7B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 вирішення тестових завдань по темі;</w:t>
            </w:r>
          </w:p>
          <w:p w14:paraId="0AC461AB" w14:textId="77777777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групове обговорення питань </w:t>
            </w:r>
            <w:r>
              <w:rPr>
                <w:rFonts w:ascii="Times New Roman" w:hAnsi="Times New Roman" w:cs="Times New Roman"/>
              </w:rPr>
              <w:t>практичного заняття.</w:t>
            </w:r>
          </w:p>
          <w:p w14:paraId="40B5BBDD" w14:textId="6122B902" w:rsidR="0097041D" w:rsidRPr="00E70EC6" w:rsidRDefault="0097041D" w:rsidP="0097041D">
            <w:pPr>
              <w:rPr>
                <w:rFonts w:ascii="Times New Roman" w:hAnsi="Times New Roman" w:cs="Times New Roman"/>
              </w:rPr>
            </w:pPr>
          </w:p>
        </w:tc>
      </w:tr>
    </w:tbl>
    <w:p w14:paraId="280F9ED2" w14:textId="77777777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4CB281" w14:textId="77777777" w:rsidR="00E37B2E" w:rsidRPr="00373026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26">
        <w:rPr>
          <w:rFonts w:ascii="Times New Roman" w:eastAsia="Times New Roman" w:hAnsi="Times New Roman" w:cs="Times New Roman"/>
          <w:b/>
          <w:sz w:val="24"/>
          <w:szCs w:val="24"/>
        </w:rPr>
        <w:t>10. Система оцінювання та вимоги</w:t>
      </w:r>
    </w:p>
    <w:p w14:paraId="046D0386" w14:textId="77777777" w:rsidR="00E17711" w:rsidRPr="00373026" w:rsidRDefault="00E17711" w:rsidP="008C1065">
      <w:pPr>
        <w:pStyle w:val="af"/>
        <w:numPr>
          <w:ilvl w:val="1"/>
          <w:numId w:val="1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p w14:paraId="652CE659" w14:textId="77777777" w:rsidR="00E17711" w:rsidRPr="008C1065" w:rsidRDefault="00E17711" w:rsidP="008C1065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8DC6CB" w14:textId="77777777" w:rsidR="00E17711" w:rsidRPr="008C1065" w:rsidRDefault="00E17711" w:rsidP="00373026">
      <w:pPr>
        <w:pStyle w:val="af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C1065">
        <w:rPr>
          <w:rFonts w:ascii="Times New Roman" w:hAnsi="Times New Roman"/>
          <w:sz w:val="24"/>
          <w:szCs w:val="24"/>
          <w:lang w:val="uk-UA"/>
        </w:rPr>
        <w:t>Поточний контроль.</w:t>
      </w:r>
    </w:p>
    <w:p w14:paraId="7D1059C6" w14:textId="6CB6F3B3" w:rsidR="00E17711" w:rsidRPr="008C1065" w:rsidRDefault="00E17711" w:rsidP="00373026">
      <w:pPr>
        <w:pStyle w:val="20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 xml:space="preserve">Максимальна сума балів поточного контролю – </w:t>
      </w:r>
      <w:r w:rsidR="0097041D">
        <w:rPr>
          <w:lang w:val="uk-UA"/>
        </w:rPr>
        <w:t>100</w:t>
      </w:r>
      <w:r w:rsidR="00FB76E3" w:rsidRPr="008C1065">
        <w:rPr>
          <w:lang w:val="uk-UA"/>
        </w:rPr>
        <w:t>.</w:t>
      </w:r>
    </w:p>
    <w:p w14:paraId="7751040D" w14:textId="77777777" w:rsidR="00E17711" w:rsidRPr="008C1065" w:rsidRDefault="00E17711" w:rsidP="00373026">
      <w:pPr>
        <w:pStyle w:val="ad"/>
        <w:spacing w:after="0"/>
        <w:ind w:left="0" w:firstLine="284"/>
        <w:jc w:val="both"/>
        <w:rPr>
          <w:lang w:val="uk-UA"/>
        </w:rPr>
      </w:pPr>
      <w:r w:rsidRPr="008C1065">
        <w:rPr>
          <w:lang w:val="uk-UA"/>
        </w:rPr>
        <w:t>Об’єктами поточного контролю знань студентів є:</w:t>
      </w:r>
    </w:p>
    <w:p w14:paraId="7A156220" w14:textId="6556ECE7" w:rsidR="00E17711" w:rsidRPr="008C1065" w:rsidRDefault="00E17711" w:rsidP="00373026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Систематичність та активність роботи на </w:t>
      </w:r>
      <w:r w:rsidR="0097041D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</w:t>
      </w:r>
    </w:p>
    <w:p w14:paraId="21626C20" w14:textId="2800A8F6" w:rsidR="00E17711" w:rsidRPr="008C1065" w:rsidRDefault="00E17711" w:rsidP="00373026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</w:t>
      </w:r>
      <w:r w:rsidR="00627D8C" w:rsidRPr="008C1065">
        <w:rPr>
          <w:rFonts w:ascii="Times New Roman" w:hAnsi="Times New Roman" w:cs="Times New Roman"/>
          <w:sz w:val="24"/>
        </w:rPr>
        <w:t>иконання індивідуальних завдань.</w:t>
      </w:r>
    </w:p>
    <w:p w14:paraId="7D8DA303" w14:textId="55EAABC9" w:rsidR="00E17711" w:rsidRPr="008C1065" w:rsidRDefault="00E17711" w:rsidP="00373026">
      <w:pPr>
        <w:numPr>
          <w:ilvl w:val="0"/>
          <w:numId w:val="9"/>
        </w:numPr>
        <w:tabs>
          <w:tab w:val="num" w:pos="426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При контролі систематичності та активності роботи на </w:t>
      </w:r>
      <w:r w:rsidR="0097041D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 оцінці підлягають: рівень знань, продемонстрований у відповідях і виступах на </w:t>
      </w:r>
      <w:r w:rsidR="0097041D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активність при обговоренні питань, що винесені на </w:t>
      </w:r>
      <w:r w:rsidR="0097041D">
        <w:rPr>
          <w:rFonts w:ascii="Times New Roman" w:hAnsi="Times New Roman" w:cs="Times New Roman"/>
          <w:sz w:val="24"/>
        </w:rPr>
        <w:t>практичні</w:t>
      </w:r>
      <w:r w:rsidRPr="008C1065">
        <w:rPr>
          <w:rFonts w:ascii="Times New Roman" w:hAnsi="Times New Roman" w:cs="Times New Roman"/>
          <w:sz w:val="24"/>
        </w:rPr>
        <w:t xml:space="preserve"> заняття, правильність написання письмового</w:t>
      </w:r>
      <w:r w:rsidR="00024EB2">
        <w:rPr>
          <w:rFonts w:ascii="Times New Roman" w:hAnsi="Times New Roman" w:cs="Times New Roman"/>
          <w:sz w:val="24"/>
        </w:rPr>
        <w:t xml:space="preserve"> модульного</w:t>
      </w:r>
      <w:r w:rsidRPr="008C1065">
        <w:rPr>
          <w:rFonts w:ascii="Times New Roman" w:hAnsi="Times New Roman" w:cs="Times New Roman"/>
          <w:sz w:val="24"/>
        </w:rPr>
        <w:t xml:space="preserve"> контролю на </w:t>
      </w:r>
      <w:r w:rsidR="0097041D">
        <w:rPr>
          <w:rFonts w:ascii="Times New Roman" w:hAnsi="Times New Roman" w:cs="Times New Roman"/>
          <w:sz w:val="24"/>
        </w:rPr>
        <w:t>практичному</w:t>
      </w:r>
      <w:r w:rsidRPr="008C1065">
        <w:rPr>
          <w:rFonts w:ascii="Times New Roman" w:hAnsi="Times New Roman" w:cs="Times New Roman"/>
          <w:sz w:val="24"/>
        </w:rPr>
        <w:t xml:space="preserve"> занятті; результати бліц-опитування.</w:t>
      </w:r>
    </w:p>
    <w:p w14:paraId="0CF42493" w14:textId="77777777" w:rsidR="00B06E2C" w:rsidRDefault="00B06E2C" w:rsidP="00373026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</w:rPr>
      </w:pPr>
    </w:p>
    <w:p w14:paraId="638AD77B" w14:textId="714FB6E7" w:rsidR="00B06E2C" w:rsidRPr="00B06E2C" w:rsidRDefault="00B06E2C" w:rsidP="00B06E2C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 балів, які отримують студенти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07970DC" w14:textId="77777777" w:rsidR="00B06E2C" w:rsidRPr="00B06E2C" w:rsidRDefault="00B06E2C" w:rsidP="00B06E2C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 робіт і сума балів за них:</w:t>
      </w:r>
    </w:p>
    <w:p w14:paraId="28CEA150" w14:textId="2E8F1075" w:rsidR="00B06E2C" w:rsidRDefault="0097041D" w:rsidP="00B06E2C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Усне опитування на заняттях – 72</w:t>
      </w:r>
      <w:r w:rsidR="00B0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E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6E2C" w:rsidRPr="00B0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одульний 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06E2C" w:rsidRPr="00B0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4FB895" w14:textId="4177175E" w:rsidR="0097041D" w:rsidRPr="0097041D" w:rsidRDefault="0097041D" w:rsidP="0097041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9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034"/>
        <w:gridCol w:w="2037"/>
        <w:gridCol w:w="2034"/>
        <w:gridCol w:w="2037"/>
        <w:gridCol w:w="2034"/>
        <w:gridCol w:w="2037"/>
        <w:gridCol w:w="1256"/>
      </w:tblGrid>
      <w:tr w:rsidR="0097041D" w:rsidRPr="0097041D" w14:paraId="0EC30FE6" w14:textId="77777777" w:rsidTr="00A10A9E">
        <w:trPr>
          <w:cantSplit/>
          <w:trHeight w:val="647"/>
        </w:trPr>
        <w:tc>
          <w:tcPr>
            <w:tcW w:w="4594" w:type="pct"/>
            <w:gridSpan w:val="7"/>
            <w:tcMar>
              <w:left w:w="57" w:type="dxa"/>
              <w:right w:w="57" w:type="dxa"/>
            </w:tcMar>
            <w:vAlign w:val="center"/>
          </w:tcPr>
          <w:p w14:paraId="286912C8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  <w:vAlign w:val="center"/>
          </w:tcPr>
          <w:p w14:paraId="620256A6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Сума</w:t>
            </w:r>
          </w:p>
        </w:tc>
      </w:tr>
      <w:tr w:rsidR="0097041D" w:rsidRPr="0097041D" w14:paraId="49D74CC0" w14:textId="77777777" w:rsidTr="00A10A9E">
        <w:trPr>
          <w:cantSplit/>
        </w:trPr>
        <w:tc>
          <w:tcPr>
            <w:tcW w:w="4594" w:type="pct"/>
            <w:gridSpan w:val="7"/>
            <w:tcMar>
              <w:left w:w="57" w:type="dxa"/>
              <w:right w:w="57" w:type="dxa"/>
            </w:tcMar>
            <w:vAlign w:val="center"/>
          </w:tcPr>
          <w:p w14:paraId="6C45AC1D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ЗМ 1</w:t>
            </w:r>
          </w:p>
        </w:tc>
        <w:tc>
          <w:tcPr>
            <w:tcW w:w="40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7E8D244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  <w:tr w:rsidR="0097041D" w:rsidRPr="0097041D" w14:paraId="0263131C" w14:textId="77777777" w:rsidTr="00A10A9E">
        <w:trPr>
          <w:cantSplit/>
        </w:trPr>
        <w:tc>
          <w:tcPr>
            <w:tcW w:w="656" w:type="pct"/>
            <w:tcMar>
              <w:left w:w="57" w:type="dxa"/>
              <w:right w:w="57" w:type="dxa"/>
            </w:tcMar>
            <w:vAlign w:val="center"/>
          </w:tcPr>
          <w:p w14:paraId="63A8379E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lang w:eastAsia="ru-RU"/>
              </w:rPr>
              <w:t>Т1</w:t>
            </w:r>
          </w:p>
        </w:tc>
        <w:tc>
          <w:tcPr>
            <w:tcW w:w="656" w:type="pct"/>
            <w:tcMar>
              <w:left w:w="57" w:type="dxa"/>
              <w:right w:w="57" w:type="dxa"/>
            </w:tcMar>
            <w:vAlign w:val="center"/>
          </w:tcPr>
          <w:p w14:paraId="476A8862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Т2</w:t>
            </w:r>
          </w:p>
        </w:tc>
        <w:tc>
          <w:tcPr>
            <w:tcW w:w="6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EE53A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spacing w:val="-16"/>
                <w:lang w:eastAsia="ru-RU"/>
              </w:rPr>
              <w:t>Т3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9ACC2CE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22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spacing w:val="-22"/>
                <w:lang w:eastAsia="ru-RU"/>
              </w:rPr>
              <w:t>Т4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3BA1F6B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22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lang w:eastAsia="ru-RU"/>
              </w:rPr>
              <w:t>Т5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65429C3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22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spacing w:val="-22"/>
                <w:lang w:eastAsia="ru-RU"/>
              </w:rPr>
              <w:t>Т6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5D2C1CE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b/>
                <w:spacing w:val="-38"/>
                <w:sz w:val="18"/>
                <w:szCs w:val="18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b/>
                <w:spacing w:val="-36"/>
                <w:sz w:val="18"/>
                <w:szCs w:val="18"/>
                <w:lang w:eastAsia="ru-RU"/>
              </w:rPr>
              <w:t>МК</w:t>
            </w:r>
          </w:p>
        </w:tc>
        <w:tc>
          <w:tcPr>
            <w:tcW w:w="406" w:type="pct"/>
            <w:vMerge/>
            <w:tcMar>
              <w:left w:w="57" w:type="dxa"/>
              <w:right w:w="57" w:type="dxa"/>
            </w:tcMar>
          </w:tcPr>
          <w:p w14:paraId="6161DCDE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1D" w:rsidRPr="0097041D" w14:paraId="70B95FB1" w14:textId="77777777" w:rsidTr="00A10A9E">
        <w:trPr>
          <w:cantSplit/>
        </w:trPr>
        <w:tc>
          <w:tcPr>
            <w:tcW w:w="656" w:type="pct"/>
            <w:tcMar>
              <w:left w:w="57" w:type="dxa"/>
              <w:right w:w="57" w:type="dxa"/>
            </w:tcMar>
            <w:vAlign w:val="center"/>
          </w:tcPr>
          <w:p w14:paraId="2DE0C036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6" w:type="pct"/>
            <w:tcMar>
              <w:left w:w="57" w:type="dxa"/>
              <w:right w:w="57" w:type="dxa"/>
            </w:tcMar>
            <w:vAlign w:val="center"/>
          </w:tcPr>
          <w:p w14:paraId="223AA373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D365D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03B617B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1178166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DCC1E77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AB9912D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06" w:type="pct"/>
            <w:vMerge/>
            <w:tcMar>
              <w:left w:w="57" w:type="dxa"/>
              <w:right w:w="57" w:type="dxa"/>
            </w:tcMar>
          </w:tcPr>
          <w:p w14:paraId="0C032BF0" w14:textId="77777777" w:rsidR="0097041D" w:rsidRPr="0097041D" w:rsidRDefault="0097041D" w:rsidP="0097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298EA69" w14:textId="77777777" w:rsidR="0097041D" w:rsidRPr="0097041D" w:rsidRDefault="0097041D" w:rsidP="0097041D">
      <w:pPr>
        <w:widowControl w:val="0"/>
        <w:tabs>
          <w:tab w:val="left" w:pos="97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C3BFD67" w14:textId="08C1E703" w:rsidR="00E17711" w:rsidRPr="008C1065" w:rsidRDefault="00E17711" w:rsidP="007B666E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D23826" w14:textId="77777777" w:rsidR="00E17711" w:rsidRPr="008C1065" w:rsidRDefault="00E17711" w:rsidP="00373026">
      <w:pPr>
        <w:pStyle w:val="af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C1065">
        <w:rPr>
          <w:rFonts w:ascii="Times New Roman" w:hAnsi="Times New Roman"/>
          <w:sz w:val="24"/>
          <w:szCs w:val="24"/>
          <w:lang w:val="uk-UA"/>
        </w:rPr>
        <w:t>Підсумковий контроль.</w:t>
      </w:r>
    </w:p>
    <w:p w14:paraId="18C0CEE4" w14:textId="3AB65CF5" w:rsidR="00E17711" w:rsidRPr="008C1065" w:rsidRDefault="00E17711" w:rsidP="00373026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Підсумковий контроль з дисципліни </w:t>
      </w:r>
      <w:r w:rsidR="0062091A">
        <w:rPr>
          <w:rFonts w:ascii="Times New Roman" w:hAnsi="Times New Roman" w:cs="Times New Roman"/>
          <w:sz w:val="24"/>
        </w:rPr>
        <w:t>«</w:t>
      </w:r>
      <w:r w:rsidR="003A6EFC">
        <w:rPr>
          <w:rFonts w:ascii="Times New Roman" w:hAnsi="Times New Roman" w:cs="Times New Roman"/>
          <w:sz w:val="24"/>
        </w:rPr>
        <w:t>Біоенергетичні культури</w:t>
      </w:r>
      <w:r w:rsidR="00024EB2">
        <w:rPr>
          <w:rFonts w:ascii="Times New Roman" w:hAnsi="Times New Roman" w:cs="Times New Roman"/>
          <w:sz w:val="24"/>
        </w:rPr>
        <w:t>»</w:t>
      </w:r>
      <w:r w:rsidRPr="008C1065">
        <w:rPr>
          <w:rFonts w:ascii="Times New Roman" w:hAnsi="Times New Roman" w:cs="Times New Roman"/>
          <w:sz w:val="24"/>
        </w:rPr>
        <w:t xml:space="preserve"> здійснюватися у формі </w:t>
      </w:r>
      <w:r w:rsidR="003A6EFC">
        <w:rPr>
          <w:rFonts w:ascii="Times New Roman" w:hAnsi="Times New Roman" w:cs="Times New Roman"/>
          <w:sz w:val="24"/>
        </w:rPr>
        <w:t>заліку.</w:t>
      </w:r>
    </w:p>
    <w:p w14:paraId="37CDC670" w14:textId="77777777" w:rsidR="00E17711" w:rsidRPr="008C1065" w:rsidRDefault="00E17711" w:rsidP="00373026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6114DE90" w14:textId="58791FA1" w:rsidR="00E17711" w:rsidRPr="008C1065" w:rsidRDefault="00E17711" w:rsidP="0062091A">
      <w:pPr>
        <w:jc w:val="both"/>
        <w:rPr>
          <w:rFonts w:ascii="Times New Roman" w:hAnsi="Times New Roman" w:cs="Times New Roman"/>
          <w:sz w:val="24"/>
        </w:rPr>
      </w:pPr>
    </w:p>
    <w:p w14:paraId="509FFF26" w14:textId="14095B33" w:rsidR="009C0036" w:rsidRDefault="009C0036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</w:rPr>
      </w:pPr>
    </w:p>
    <w:p w14:paraId="45FC6DE5" w14:textId="0010D724" w:rsidR="007B666E" w:rsidRDefault="007B666E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</w:rPr>
      </w:pPr>
    </w:p>
    <w:p w14:paraId="211A379A" w14:textId="77777777" w:rsidR="007B666E" w:rsidRPr="008C1065" w:rsidRDefault="007B666E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</w:rPr>
      </w:pPr>
    </w:p>
    <w:p w14:paraId="607D2374" w14:textId="77777777" w:rsidR="009C0036" w:rsidRPr="00373026" w:rsidRDefault="009C0036" w:rsidP="008C1065">
      <w:pPr>
        <w:pStyle w:val="af"/>
        <w:numPr>
          <w:ilvl w:val="1"/>
          <w:numId w:val="1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lastRenderedPageBreak/>
        <w:t>Заочна форма навчання</w:t>
      </w:r>
    </w:p>
    <w:p w14:paraId="61588820" w14:textId="77777777" w:rsidR="009C0036" w:rsidRPr="008C1065" w:rsidRDefault="009C0036" w:rsidP="00373026">
      <w:pPr>
        <w:pStyle w:val="af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C1065">
        <w:rPr>
          <w:rFonts w:ascii="Times New Roman" w:hAnsi="Times New Roman"/>
          <w:sz w:val="24"/>
          <w:szCs w:val="24"/>
          <w:lang w:val="uk-UA"/>
        </w:rPr>
        <w:t>Поточний контроль.</w:t>
      </w:r>
    </w:p>
    <w:p w14:paraId="1C6B3088" w14:textId="52056D96" w:rsidR="009C0036" w:rsidRPr="008C1065" w:rsidRDefault="009C0036" w:rsidP="00373026">
      <w:pPr>
        <w:pStyle w:val="20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>Максимальна с</w:t>
      </w:r>
      <w:r w:rsidR="003A6EFC">
        <w:rPr>
          <w:lang w:val="uk-UA"/>
        </w:rPr>
        <w:t>ума балів поточного контролю – 10</w:t>
      </w:r>
      <w:r w:rsidRPr="008C1065">
        <w:rPr>
          <w:lang w:val="uk-UA"/>
        </w:rPr>
        <w:t>0, які розподіляються наступним чином:</w:t>
      </w:r>
    </w:p>
    <w:p w14:paraId="5731A360" w14:textId="3A977EC9" w:rsidR="009C0036" w:rsidRPr="008C1065" w:rsidRDefault="009C0036" w:rsidP="00373026">
      <w:pPr>
        <w:pStyle w:val="20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>- активність роботи протягом</w:t>
      </w:r>
      <w:r w:rsidR="003A6EFC">
        <w:rPr>
          <w:lang w:val="uk-UA"/>
        </w:rPr>
        <w:t xml:space="preserve"> семестру не може перевищувати 5</w:t>
      </w:r>
      <w:r w:rsidRPr="008C1065">
        <w:rPr>
          <w:lang w:val="uk-UA"/>
        </w:rPr>
        <w:t>0 балів;</w:t>
      </w:r>
    </w:p>
    <w:p w14:paraId="26558F24" w14:textId="77777777" w:rsidR="009C0036" w:rsidRPr="008C1065" w:rsidRDefault="009C0036" w:rsidP="00373026">
      <w:pPr>
        <w:pStyle w:val="20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>- контрольна робота 30 балів;</w:t>
      </w:r>
    </w:p>
    <w:p w14:paraId="3B6115D2" w14:textId="70D65F3B" w:rsidR="009C0036" w:rsidRPr="008C1065" w:rsidRDefault="009C0036" w:rsidP="00373026">
      <w:pPr>
        <w:pStyle w:val="20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>- виконання модульних завдань</w:t>
      </w:r>
      <w:r w:rsidR="003A6EFC">
        <w:rPr>
          <w:lang w:val="uk-UA"/>
        </w:rPr>
        <w:t xml:space="preserve"> – не більше 2</w:t>
      </w:r>
      <w:r w:rsidRPr="008C1065">
        <w:rPr>
          <w:lang w:val="uk-UA"/>
        </w:rPr>
        <w:t>0 балів.</w:t>
      </w:r>
    </w:p>
    <w:p w14:paraId="168EE68B" w14:textId="77777777" w:rsidR="009C0036" w:rsidRPr="008C1065" w:rsidRDefault="009C0036" w:rsidP="00373026">
      <w:pPr>
        <w:pStyle w:val="ad"/>
        <w:spacing w:after="0"/>
        <w:ind w:left="0" w:firstLine="284"/>
        <w:jc w:val="both"/>
        <w:rPr>
          <w:lang w:val="uk-UA"/>
        </w:rPr>
      </w:pPr>
      <w:r w:rsidRPr="008C1065">
        <w:rPr>
          <w:lang w:val="uk-UA"/>
        </w:rPr>
        <w:t>Об’єктами поточного контролю знань студентів є:</w:t>
      </w:r>
    </w:p>
    <w:p w14:paraId="032F2064" w14:textId="188548D0" w:rsidR="009C0036" w:rsidRPr="008C1065" w:rsidRDefault="009C0036" w:rsidP="00373026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Систематичність та активність роботи на </w:t>
      </w:r>
      <w:r w:rsidR="003A6EFC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</w:t>
      </w:r>
    </w:p>
    <w:p w14:paraId="41FA5127" w14:textId="77777777" w:rsidR="009C0036" w:rsidRPr="008C1065" w:rsidRDefault="009C0036" w:rsidP="00373026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Виконання контрольної роботи;</w:t>
      </w:r>
    </w:p>
    <w:p w14:paraId="3B08212F" w14:textId="77777777" w:rsidR="009C0036" w:rsidRPr="008C1065" w:rsidRDefault="009C0036" w:rsidP="00373026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Виконання модульних завдань.</w:t>
      </w:r>
    </w:p>
    <w:p w14:paraId="41EDD4A7" w14:textId="6377B0E8" w:rsidR="009C0036" w:rsidRPr="008C1065" w:rsidRDefault="009C0036" w:rsidP="00700ACD">
      <w:pPr>
        <w:ind w:left="284" w:firstLine="567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При контролі систематичності та активності роботи на </w:t>
      </w:r>
      <w:r w:rsidR="003A6EFC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 оцінці підлягають: рівень знань, продемонстрований у відповідях і виступах на </w:t>
      </w:r>
      <w:r w:rsidR="003A6EFC"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активність при обговоренні питань, що винесені на </w:t>
      </w:r>
      <w:r w:rsidR="003A6EFC">
        <w:rPr>
          <w:rFonts w:ascii="Times New Roman" w:hAnsi="Times New Roman" w:cs="Times New Roman"/>
          <w:sz w:val="24"/>
        </w:rPr>
        <w:t>практичні</w:t>
      </w:r>
      <w:r w:rsidRPr="008C1065">
        <w:rPr>
          <w:rFonts w:ascii="Times New Roman" w:hAnsi="Times New Roman" w:cs="Times New Roman"/>
          <w:sz w:val="24"/>
        </w:rPr>
        <w:t xml:space="preserve"> заняття, правильність написання письмового контролю на </w:t>
      </w:r>
      <w:r w:rsidR="003A6EFC">
        <w:rPr>
          <w:rFonts w:ascii="Times New Roman" w:hAnsi="Times New Roman" w:cs="Times New Roman"/>
          <w:sz w:val="24"/>
        </w:rPr>
        <w:t>практичному</w:t>
      </w:r>
      <w:r w:rsidRPr="008C1065">
        <w:rPr>
          <w:rFonts w:ascii="Times New Roman" w:hAnsi="Times New Roman" w:cs="Times New Roman"/>
          <w:sz w:val="24"/>
        </w:rPr>
        <w:t xml:space="preserve"> занятті; результати бліц-опитування.</w:t>
      </w:r>
    </w:p>
    <w:p w14:paraId="54D1B4E1" w14:textId="77777777" w:rsidR="003A6EFC" w:rsidRDefault="003A6EFC" w:rsidP="008C106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BDD647B" w14:textId="01CA9C10" w:rsidR="009C0036" w:rsidRPr="00373026" w:rsidRDefault="009C0036" w:rsidP="008C106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264"/>
        <w:gridCol w:w="5287"/>
        <w:gridCol w:w="4497"/>
      </w:tblGrid>
      <w:tr w:rsidR="00373026" w:rsidRPr="008C1065" w14:paraId="1EF82D6C" w14:textId="77777777" w:rsidTr="00373026">
        <w:trPr>
          <w:trHeight w:val="450"/>
        </w:trPr>
        <w:tc>
          <w:tcPr>
            <w:tcW w:w="1142" w:type="pct"/>
            <w:vMerge w:val="restart"/>
            <w:vAlign w:val="center"/>
          </w:tcPr>
          <w:p w14:paraId="7764ABC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14:paraId="6C1FF80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ECTS</w:t>
            </w:r>
          </w:p>
        </w:tc>
        <w:tc>
          <w:tcPr>
            <w:tcW w:w="3133" w:type="pct"/>
            <w:gridSpan w:val="2"/>
            <w:vAlign w:val="center"/>
          </w:tcPr>
          <w:p w14:paraId="217BA1B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</w:tr>
      <w:tr w:rsidR="00373026" w:rsidRPr="008C1065" w14:paraId="058A1371" w14:textId="77777777" w:rsidTr="00373026">
        <w:trPr>
          <w:trHeight w:val="450"/>
        </w:trPr>
        <w:tc>
          <w:tcPr>
            <w:tcW w:w="1142" w:type="pct"/>
            <w:vMerge/>
            <w:vAlign w:val="center"/>
          </w:tcPr>
          <w:p w14:paraId="31F33B5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14:paraId="5B38276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3" w:type="pct"/>
            <w:vAlign w:val="center"/>
          </w:tcPr>
          <w:p w14:paraId="144DBB52" w14:textId="77777777" w:rsidR="009C0036" w:rsidRPr="008C1065" w:rsidRDefault="009C0036" w:rsidP="008C1065">
            <w:pPr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екзамену, курсового проекту (роботи), практики</w:t>
            </w:r>
          </w:p>
        </w:tc>
        <w:tc>
          <w:tcPr>
            <w:tcW w:w="1440" w:type="pct"/>
            <w:shd w:val="clear" w:color="auto" w:fill="auto"/>
          </w:tcPr>
          <w:p w14:paraId="0518052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заліку</w:t>
            </w:r>
          </w:p>
        </w:tc>
      </w:tr>
      <w:tr w:rsidR="00373026" w:rsidRPr="008C1065" w14:paraId="498DC012" w14:textId="77777777" w:rsidTr="00373026">
        <w:tc>
          <w:tcPr>
            <w:tcW w:w="1142" w:type="pct"/>
            <w:vAlign w:val="center"/>
          </w:tcPr>
          <w:p w14:paraId="1D1895F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90 – 100</w:t>
            </w:r>
          </w:p>
        </w:tc>
        <w:tc>
          <w:tcPr>
            <w:tcW w:w="725" w:type="pct"/>
            <w:vAlign w:val="center"/>
          </w:tcPr>
          <w:p w14:paraId="533DFC3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3" w:type="pct"/>
            <w:vAlign w:val="center"/>
          </w:tcPr>
          <w:p w14:paraId="0C02DCB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відмінно  </w:t>
            </w:r>
          </w:p>
        </w:tc>
        <w:tc>
          <w:tcPr>
            <w:tcW w:w="1440" w:type="pct"/>
            <w:vMerge w:val="restart"/>
          </w:tcPr>
          <w:p w14:paraId="64DA64E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D8E2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23CD7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зараховано</w:t>
            </w:r>
          </w:p>
        </w:tc>
      </w:tr>
      <w:tr w:rsidR="00373026" w:rsidRPr="008C1065" w14:paraId="1F2D8388" w14:textId="77777777" w:rsidTr="00373026">
        <w:trPr>
          <w:trHeight w:val="194"/>
        </w:trPr>
        <w:tc>
          <w:tcPr>
            <w:tcW w:w="1142" w:type="pct"/>
            <w:vAlign w:val="center"/>
          </w:tcPr>
          <w:p w14:paraId="5E0E3FB7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725" w:type="pct"/>
            <w:vAlign w:val="center"/>
          </w:tcPr>
          <w:p w14:paraId="63AF2CC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14:paraId="52553A8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добре </w:t>
            </w:r>
          </w:p>
        </w:tc>
        <w:tc>
          <w:tcPr>
            <w:tcW w:w="1440" w:type="pct"/>
            <w:vMerge/>
          </w:tcPr>
          <w:p w14:paraId="2AB28F3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16443BB3" w14:textId="77777777" w:rsidTr="00373026">
        <w:tc>
          <w:tcPr>
            <w:tcW w:w="1142" w:type="pct"/>
            <w:vAlign w:val="center"/>
          </w:tcPr>
          <w:p w14:paraId="301BBB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725" w:type="pct"/>
            <w:vAlign w:val="center"/>
          </w:tcPr>
          <w:p w14:paraId="32F973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14:paraId="26D5385C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5CDFF19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2332DDE" w14:textId="77777777" w:rsidTr="00373026">
        <w:tc>
          <w:tcPr>
            <w:tcW w:w="1142" w:type="pct"/>
            <w:vAlign w:val="center"/>
          </w:tcPr>
          <w:p w14:paraId="52B2EF9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725" w:type="pct"/>
            <w:vAlign w:val="center"/>
          </w:tcPr>
          <w:p w14:paraId="359E11C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14:paraId="0C1BDEC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задовільно </w:t>
            </w:r>
          </w:p>
        </w:tc>
        <w:tc>
          <w:tcPr>
            <w:tcW w:w="1440" w:type="pct"/>
            <w:vMerge/>
          </w:tcPr>
          <w:p w14:paraId="243F0F1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6BBB31C" w14:textId="77777777" w:rsidTr="00373026">
        <w:tc>
          <w:tcPr>
            <w:tcW w:w="1142" w:type="pct"/>
            <w:vAlign w:val="center"/>
          </w:tcPr>
          <w:p w14:paraId="207353D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725" w:type="pct"/>
            <w:vAlign w:val="center"/>
          </w:tcPr>
          <w:p w14:paraId="036385A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693" w:type="pct"/>
            <w:vMerge/>
            <w:vAlign w:val="center"/>
          </w:tcPr>
          <w:p w14:paraId="1C0AC31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63EA188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7DE0B26A" w14:textId="77777777" w:rsidTr="00373026">
        <w:tc>
          <w:tcPr>
            <w:tcW w:w="1142" w:type="pct"/>
            <w:vAlign w:val="center"/>
          </w:tcPr>
          <w:p w14:paraId="09D2F84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725" w:type="pct"/>
            <w:vAlign w:val="center"/>
          </w:tcPr>
          <w:p w14:paraId="7D8AF9E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FX</w:t>
            </w:r>
          </w:p>
        </w:tc>
        <w:tc>
          <w:tcPr>
            <w:tcW w:w="1693" w:type="pct"/>
            <w:vAlign w:val="center"/>
          </w:tcPr>
          <w:p w14:paraId="57A3064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</w:tcPr>
          <w:p w14:paraId="24341A4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можливістю повторного складання</w:t>
            </w:r>
          </w:p>
        </w:tc>
      </w:tr>
      <w:tr w:rsidR="00373026" w:rsidRPr="008C1065" w14:paraId="0DA18FA0" w14:textId="77777777" w:rsidTr="00373026">
        <w:trPr>
          <w:trHeight w:val="708"/>
        </w:trPr>
        <w:tc>
          <w:tcPr>
            <w:tcW w:w="1142" w:type="pct"/>
            <w:vAlign w:val="center"/>
          </w:tcPr>
          <w:p w14:paraId="3029752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725" w:type="pct"/>
            <w:vAlign w:val="center"/>
          </w:tcPr>
          <w:p w14:paraId="41815C7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1693" w:type="pct"/>
            <w:vAlign w:val="center"/>
          </w:tcPr>
          <w:p w14:paraId="1AC563F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40" w:type="pct"/>
          </w:tcPr>
          <w:p w14:paraId="2199356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обов’язковим повторним вивченням дисципліни</w:t>
            </w:r>
          </w:p>
        </w:tc>
      </w:tr>
    </w:tbl>
    <w:p w14:paraId="33AFD725" w14:textId="77777777" w:rsidR="009C0036" w:rsidRPr="008C1065" w:rsidRDefault="009C0036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8"/>
        </w:rPr>
      </w:pPr>
    </w:p>
    <w:p w14:paraId="154D7CCF" w14:textId="4C1D4902" w:rsidR="00E37B2E" w:rsidRPr="00373026" w:rsidRDefault="00F214D4" w:rsidP="008C1065">
      <w:pPr>
        <w:pStyle w:val="af5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373026">
        <w:rPr>
          <w:rFonts w:ascii="Times New Roman" w:eastAsia="Times" w:hAnsi="Times New Roman" w:cs="Times New Roman"/>
          <w:b/>
          <w:sz w:val="24"/>
          <w:szCs w:val="24"/>
        </w:rPr>
        <w:t>Рекомендована література</w:t>
      </w:r>
    </w:p>
    <w:p w14:paraId="25F8929D" w14:textId="77777777" w:rsidR="00B62662" w:rsidRPr="008C1065" w:rsidRDefault="00B62662" w:rsidP="008C1065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" w:hAnsi="Times New Roman" w:cs="Times New Roman"/>
          <w:sz w:val="24"/>
          <w:szCs w:val="24"/>
        </w:rPr>
      </w:pPr>
    </w:p>
    <w:p w14:paraId="230461D0" w14:textId="546CDBC0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 БАЗА </w:t>
      </w:r>
    </w:p>
    <w:p w14:paraId="7A2921CE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Деякі питання виконання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2010–2015 роки : постанова Кабінету Міністрів України від 25. січ. 2012 р. // Офіційний вісник України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.-прав. актів / М-во юстиції України. – 2012. – № 13. – С. 67–91. </w:t>
      </w:r>
    </w:p>
    <w:p w14:paraId="1702D359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Питання організації виробництва та використання біогазу : розпорядження Кабінету Міністрів України від 12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2009 р. № 217-р // Урядовий кур’єр. – 2009. – 14 берез. – С. 10. 3. Питання реалізації Державної цільової економічної програми енергоефективності на 2010–2015 роки : </w:t>
      </w: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постанова Кабінету Міністрів України від 27 квіт. 2011 р. // Офіційний вісник України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.-прав. актів / М-во юстиції України. – 2011. – № 32. – С. 42–65. </w:t>
      </w:r>
    </w:p>
    <w:p w14:paraId="6272CC61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рідкого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газового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січ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2000 р. № 1391-IV – Режим доступу : </w:t>
      </w:r>
      <w:hyperlink r:id="rId5" w:history="1">
        <w:r w:rsidRPr="003A6E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http://zakon0.rada.gov.ua/laws/show/1391-14</w:t>
        </w:r>
      </w:hyperlink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69179747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лют. 2003 р. № 555-ІV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Верховної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2003. – № 24.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155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2003. – 28 берез.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2003. – 9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С. 1–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2003. – № 12. – С. 73.</w:t>
      </w:r>
    </w:p>
    <w:p w14:paraId="49136A2A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2010–2015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верес. 2012 року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2012. – 7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11–16. </w:t>
      </w:r>
    </w:p>
    <w:p w14:paraId="08DCB244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2010–2017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лип. 2017 року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2012. – 28 лип. – С. 7.</w:t>
      </w:r>
    </w:p>
    <w:p w14:paraId="15AF887D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2010–2015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 лип. 2010 р.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2010. – 18 серп. – С. 11–15.</w:t>
      </w:r>
    </w:p>
    <w:p w14:paraId="0A13D637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«зеленого»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тарифу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 верес. 2008 р. № 601-VІ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21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21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№ 79. – С. 109–110. </w:t>
      </w:r>
    </w:p>
    <w:p w14:paraId="360DB54D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сприяння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використанню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біологічних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21 трав. 2009 р. № 1391-VІ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2009. – 19 черв. – С. 12–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№ 46. – С. 10–17. </w:t>
      </w:r>
    </w:p>
    <w:p w14:paraId="46F12317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законодавчих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енергозбереження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 берез. 2007 р. № 760-V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2007. – 5 черв. – С. 5.</w:t>
      </w:r>
    </w:p>
    <w:p w14:paraId="2BDBF436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насосів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яке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використовує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2016 р.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2016. – 10 груд. – С. 4. </w:t>
      </w:r>
    </w:p>
    <w:p w14:paraId="303480B4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2009 р. № 1220-VІ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9 2009. – 22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22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2009. – № 30. – С. 9–11.</w:t>
      </w:r>
    </w:p>
    <w:p w14:paraId="693A3EFF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2012 р.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2012. – № 93. – С. 115–122. </w:t>
      </w:r>
    </w:p>
    <w:p w14:paraId="7A8FB305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теплопостачання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21 берез. 2017 р.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2017. – № 32. – С. 10–12. </w:t>
      </w:r>
    </w:p>
    <w:p w14:paraId="75D3C6B7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національного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положень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Кіотського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протоколу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Об’єднаних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клімату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берез. 2009 р. № 272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1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10–11. </w:t>
      </w:r>
    </w:p>
    <w:p w14:paraId="587B5D14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 черв. 2011 року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2011. – 13 лип. – С. 4. </w:t>
      </w:r>
    </w:p>
    <w:p w14:paraId="0FAEB930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коефіцієнтів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«зеленого» тарифу для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виробленої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використанням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 груд. 2016 р.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2016. – 31 груд.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2017. – № 4. – С. 263–269. </w:t>
      </w:r>
    </w:p>
    <w:p w14:paraId="3D030FA6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постанови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2000 р. № 639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концесію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вітрових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електростанцій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лип. 2001 р. № 868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2001. – 1 серп.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2001. – № 31. – С. 82–83.</w:t>
      </w:r>
    </w:p>
    <w:p w14:paraId="397C2966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20. Про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1997 р. № 575/97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1997. – 25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С. 6–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1997. – 20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3 – 8. </w:t>
      </w:r>
    </w:p>
    <w:p w14:paraId="6B4CFC94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21. Про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енергозбереження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 груд. 2005 року № 3260-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IV(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3260-15)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Верховної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1994. – №30 </w:t>
      </w:r>
    </w:p>
    <w:p w14:paraId="0382A165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2010–2015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берез. 2010 р.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2010. – 24 берез. – С. 15–16. </w:t>
      </w:r>
    </w:p>
    <w:p w14:paraId="45765B42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23.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вітчизняних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виготовляють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сучасні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вітрові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електроустановки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потужністю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2 МВт,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вузли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агрегати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постанови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 трав. 2008 р. №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444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2009 р. № 399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15 трав. – С. 13. </w:t>
      </w:r>
    </w:p>
    <w:p w14:paraId="6897DC53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24.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походження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електричної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виробляють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електричну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енергію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24 лип. 2013 р.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2013. – 13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9–10. </w:t>
      </w:r>
    </w:p>
    <w:p w14:paraId="24EC44D4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2009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Державному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вітрових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електростанцій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2009 р. № 389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15 трав.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2009. – № 31. – С. 59.</w:t>
      </w:r>
    </w:p>
    <w:p w14:paraId="17194957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пільгових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інвестиційних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енергозберігаючих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 трав. 2006 р. № 695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2006. – 11 1 черв.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2006. – № 20. – С. 169. </w:t>
      </w:r>
    </w:p>
    <w:p w14:paraId="401F5DA8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схвалення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спрямованих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зменшення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обсягу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антропогенних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викидів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збільшення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абсорбції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парникових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Кіотським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протоколом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ООН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клімату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 лют. 2006 р. № 206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2006. – 21 берез.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2006. – № 8. – С. 130. </w:t>
      </w:r>
    </w:p>
    <w:p w14:paraId="0E58C1B6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електричних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електроенергетики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виробляють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електричну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енергію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використанням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19 лют. 2009 р. № 126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3 берез. – С. 10. </w:t>
      </w:r>
    </w:p>
    <w:p w14:paraId="7E0C281F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підсумки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парламентських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слухань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Енергетична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2030 року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Верховної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24 трав. 2001 р. № 2455-ІІІ // Голос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2001. – 13 черв. – С. 5.</w:t>
      </w:r>
    </w:p>
    <w:p w14:paraId="336C38A1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 Про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схвалення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науково-технічної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біологічних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лют. 2009 р. № 276-р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кур’єр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1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proofErr w:type="gram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;</w:t>
      </w:r>
      <w:proofErr w:type="gram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.-прав.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М-во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2009. – № 21. – С. 36. </w:t>
      </w:r>
    </w:p>
    <w:p w14:paraId="59C54CA2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Хімія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Агрономія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Сервіс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2007. – № 4. – С. 4. </w:t>
      </w:r>
    </w:p>
    <w:p w14:paraId="0119BC05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Антоненко Л. А. Государственное регулирование развития производства возобновляемых источников энергии / Л. А. Антоненко, Ван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Цюйши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2010. – № 8. – С. 43–49. </w:t>
      </w:r>
    </w:p>
    <w:p w14:paraId="534EC523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33. Гафурова О. 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поводження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сільськогосподарськими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відходами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О. В. Гафурова, А. В.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Бутрим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НУБіП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Сер. «Право». –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2013. –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182, ч. 3. – С. 34–40. 12 </w:t>
      </w:r>
    </w:p>
    <w:p w14:paraId="0FEDA7D6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34. Герасимчук З. В. Роль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відновлювальних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З. В. Герасимчук, Б. П. Герасимчук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Актуальні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2015. – № 11. – С. 234–239. </w:t>
      </w:r>
    </w:p>
    <w:p w14:paraId="2B4C6CB3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Зелений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тариф в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Зелена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енергетика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№ 3. – С. 6–7. </w:t>
      </w:r>
    </w:p>
    <w:p w14:paraId="2DF2CC18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Калетнік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М.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Удосконалення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правового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функціонування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ринку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біопалива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Г. М.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Калетнік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Актуальні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№ 12. – С. 48–52. </w:t>
      </w:r>
    </w:p>
    <w:p w14:paraId="141FD5AE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552298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</w:p>
    <w:p w14:paraId="64BC68BD" w14:textId="008D49C7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Кулик М. І.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Енергетичні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М. І. Кулик. – </w:t>
      </w:r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Полтава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Астрая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2017. – 150 с. </w:t>
      </w:r>
    </w:p>
    <w:p w14:paraId="133D4F0A" w14:textId="1E8B0C46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Фурсова Г. К.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Рослинництво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лабораторнопрактичні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заняття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Ч. 2.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кормові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.] / Г. К. Фурсова, Д. І. Фурсова, В. В.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Сергєєв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Харків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Ексклюзив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2008. – 356 с.</w:t>
      </w:r>
    </w:p>
    <w:p w14:paraId="320DF1E0" w14:textId="38FB9175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Чибіскова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вирощування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сировини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біопалива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Г.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Чибіскова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економіки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2008. – № 4. – С. 104–113. </w:t>
      </w:r>
    </w:p>
    <w:p w14:paraId="5C04DD8A" w14:textId="3BC13C8E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Шевчук Р.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Біоенергетичні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Полісся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Р. Шевчук //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Аграрний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2013. – № 31-32. – С. 13–14. </w:t>
      </w:r>
    </w:p>
    <w:p w14:paraId="41B3D5B1" w14:textId="6DDB34BB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Шлях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біоенергетики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рекомендації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М. І. Кулик, П. А.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Крайсвітній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О. В.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Рій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М. А.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Галицька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Полтава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РВВ ПДАА, 2011. – 15 с.</w:t>
      </w:r>
    </w:p>
    <w:p w14:paraId="2B19C9FC" w14:textId="03E1CEFC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Бахур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Біопаливо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лози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О.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Бахур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Думич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Садівництво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по-українськи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2016. – № 1. – С. 88–90. </w:t>
      </w:r>
    </w:p>
    <w:p w14:paraId="1766847E" w14:textId="6C9A75B5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Енергетична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верба: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вирощування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/ за ред. док-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с.-г. наук В. М.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Сінченка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proofErr w:type="gram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Вінниця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ТОВ «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Нілан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-ЛТД», 2015. – 340 с. 19 </w:t>
      </w:r>
    </w:p>
    <w:p w14:paraId="52F5953D" w14:textId="7B5E93BA" w:rsidR="003A6EFC" w:rsidRPr="003A6EFC" w:rsidRDefault="002842DF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</w:t>
      </w:r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Енергетичні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рослини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сировина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біопалива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О.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Хіврич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 Курило, В.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Квак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Каськів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proofErr w:type="spellStart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Пропозиція</w:t>
      </w:r>
      <w:proofErr w:type="spellEnd"/>
      <w:r w:rsidR="003A6EFC" w:rsidRPr="003A6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2011. – № 6. – С. 68–73. </w:t>
      </w:r>
    </w:p>
    <w:p w14:paraId="70DFCA9D" w14:textId="77777777" w:rsidR="003A6EFC" w:rsidRPr="003A6EFC" w:rsidRDefault="003A6EFC" w:rsidP="003A6EFC">
      <w:pPr>
        <w:widowControl w:val="0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B9C6D9" w14:textId="43E18ED5" w:rsidR="00E37B2E" w:rsidRPr="008C1065" w:rsidRDefault="00E37B2E" w:rsidP="00B868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sz w:val="24"/>
          <w:szCs w:val="24"/>
        </w:rPr>
      </w:pPr>
    </w:p>
    <w:sectPr w:rsidR="00E37B2E" w:rsidRPr="008C1065" w:rsidSect="008E1763">
      <w:type w:val="continuous"/>
      <w:pgSz w:w="16838" w:h="11906" w:orient="landscape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276"/>
    <w:multiLevelType w:val="hybridMultilevel"/>
    <w:tmpl w:val="F3140A42"/>
    <w:lvl w:ilvl="0" w:tplc="EF84650A">
      <w:start w:val="1"/>
      <w:numFmt w:val="decimal"/>
      <w:lvlRestart w:val="0"/>
      <w:lvlText w:val="%1."/>
      <w:lvlJc w:val="left"/>
      <w:pPr>
        <w:tabs>
          <w:tab w:val="num" w:pos="1287"/>
        </w:tabs>
        <w:ind w:left="1287" w:hanging="363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35E67CE"/>
    <w:multiLevelType w:val="multilevel"/>
    <w:tmpl w:val="2286DB7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B0352"/>
    <w:multiLevelType w:val="hybridMultilevel"/>
    <w:tmpl w:val="3DAC5314"/>
    <w:lvl w:ilvl="0" w:tplc="33026340">
      <w:start w:val="1"/>
      <w:numFmt w:val="decimal"/>
      <w:lvlRestart w:val="0"/>
      <w:lvlText w:val="%1."/>
      <w:lvlJc w:val="left"/>
      <w:pPr>
        <w:tabs>
          <w:tab w:val="num" w:pos="1287"/>
        </w:tabs>
        <w:ind w:left="1287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8445C8C"/>
    <w:multiLevelType w:val="hybridMultilevel"/>
    <w:tmpl w:val="5254DBDC"/>
    <w:lvl w:ilvl="0" w:tplc="1F16DAFC">
      <w:start w:val="16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C6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3A1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46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02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C0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1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4D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22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E066AC"/>
    <w:multiLevelType w:val="hybridMultilevel"/>
    <w:tmpl w:val="60E0F1D4"/>
    <w:lvl w:ilvl="0" w:tplc="499EBE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0D1E61D0"/>
    <w:multiLevelType w:val="hybridMultilevel"/>
    <w:tmpl w:val="A50C674E"/>
    <w:lvl w:ilvl="0" w:tplc="531A7C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643A91"/>
    <w:multiLevelType w:val="hybridMultilevel"/>
    <w:tmpl w:val="1F9E48A8"/>
    <w:lvl w:ilvl="0" w:tplc="1842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0D6894"/>
    <w:multiLevelType w:val="hybridMultilevel"/>
    <w:tmpl w:val="A4C8218C"/>
    <w:lvl w:ilvl="0" w:tplc="231672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B60B5"/>
    <w:multiLevelType w:val="singleLevel"/>
    <w:tmpl w:val="9F224D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728075F"/>
    <w:multiLevelType w:val="singleLevel"/>
    <w:tmpl w:val="7FF8E20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2" w15:restartNumberingAfterBreak="0">
    <w:nsid w:val="19823EAB"/>
    <w:multiLevelType w:val="hybridMultilevel"/>
    <w:tmpl w:val="D690CBBA"/>
    <w:lvl w:ilvl="0" w:tplc="F6B06EDE">
      <w:start w:val="1"/>
      <w:numFmt w:val="decimal"/>
      <w:lvlRestart w:val="0"/>
      <w:lvlText w:val="%1."/>
      <w:lvlJc w:val="left"/>
      <w:pPr>
        <w:ind w:left="720" w:hanging="363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4C83FFB"/>
    <w:multiLevelType w:val="hybridMultilevel"/>
    <w:tmpl w:val="E0628A32"/>
    <w:lvl w:ilvl="0" w:tplc="00563C40">
      <w:start w:val="15"/>
      <w:numFmt w:val="decimal"/>
      <w:lvlText w:val="%1."/>
      <w:lvlJc w:val="left"/>
      <w:pPr>
        <w:ind w:left="65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 w15:restartNumberingAfterBreak="0">
    <w:nsid w:val="27470E12"/>
    <w:multiLevelType w:val="multilevel"/>
    <w:tmpl w:val="F9CA4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95656E"/>
    <w:multiLevelType w:val="hybridMultilevel"/>
    <w:tmpl w:val="4432BAEA"/>
    <w:lvl w:ilvl="0" w:tplc="EC5638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4C860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480F2E"/>
    <w:multiLevelType w:val="hybridMultilevel"/>
    <w:tmpl w:val="263E7CEE"/>
    <w:lvl w:ilvl="0" w:tplc="505E7A6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04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F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0A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0C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C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A9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4F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60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765AAF"/>
    <w:multiLevelType w:val="hybridMultilevel"/>
    <w:tmpl w:val="CA5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969F1"/>
    <w:multiLevelType w:val="singleLevel"/>
    <w:tmpl w:val="AC165BD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</w:abstractNum>
  <w:abstractNum w:abstractNumId="26" w15:restartNumberingAfterBreak="0">
    <w:nsid w:val="550F63DC"/>
    <w:multiLevelType w:val="hybridMultilevel"/>
    <w:tmpl w:val="60727AC8"/>
    <w:lvl w:ilvl="0" w:tplc="991663F2">
      <w:start w:val="1"/>
      <w:numFmt w:val="bullet"/>
      <w:lvlRestart w:val="0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27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5889367C"/>
    <w:multiLevelType w:val="hybridMultilevel"/>
    <w:tmpl w:val="E0628A32"/>
    <w:lvl w:ilvl="0" w:tplc="00563C40">
      <w:start w:val="15"/>
      <w:numFmt w:val="decimal"/>
      <w:lvlText w:val="%1."/>
      <w:lvlJc w:val="left"/>
      <w:pPr>
        <w:ind w:left="65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9" w15:restartNumberingAfterBreak="0">
    <w:nsid w:val="597A57FE"/>
    <w:multiLevelType w:val="hybridMultilevel"/>
    <w:tmpl w:val="3FCA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0B6A"/>
    <w:multiLevelType w:val="hybridMultilevel"/>
    <w:tmpl w:val="B948B7F2"/>
    <w:lvl w:ilvl="0" w:tplc="9006BADA">
      <w:start w:val="20"/>
      <w:numFmt w:val="decimal"/>
      <w:lvlText w:val="%1."/>
      <w:lvlJc w:val="left"/>
      <w:pPr>
        <w:ind w:left="794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1" w15:restartNumberingAfterBreak="0">
    <w:nsid w:val="5BA340EB"/>
    <w:multiLevelType w:val="hybridMultilevel"/>
    <w:tmpl w:val="20B05848"/>
    <w:lvl w:ilvl="0" w:tplc="4F40B55C">
      <w:start w:val="27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2" w15:restartNumberingAfterBreak="0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699E2B63"/>
    <w:multiLevelType w:val="hybridMultilevel"/>
    <w:tmpl w:val="75B05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59E"/>
    <w:multiLevelType w:val="hybridMultilevel"/>
    <w:tmpl w:val="0F1E6E26"/>
    <w:lvl w:ilvl="0" w:tplc="231672B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DB0857"/>
    <w:multiLevelType w:val="hybridMultilevel"/>
    <w:tmpl w:val="43B4E546"/>
    <w:lvl w:ilvl="0" w:tplc="991663F2">
      <w:start w:val="1"/>
      <w:numFmt w:val="bullet"/>
      <w:lvlRestart w:val="0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36" w15:restartNumberingAfterBreak="0">
    <w:nsid w:val="77F77EFB"/>
    <w:multiLevelType w:val="hybridMultilevel"/>
    <w:tmpl w:val="84BEEB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15"/>
  </w:num>
  <w:num w:numId="5">
    <w:abstractNumId w:val="19"/>
  </w:num>
  <w:num w:numId="6">
    <w:abstractNumId w:val="8"/>
  </w:num>
  <w:num w:numId="7">
    <w:abstractNumId w:val="6"/>
  </w:num>
  <w:num w:numId="8">
    <w:abstractNumId w:val="25"/>
  </w:num>
  <w:num w:numId="9">
    <w:abstractNumId w:val="18"/>
  </w:num>
  <w:num w:numId="10">
    <w:abstractNumId w:val="7"/>
  </w:num>
  <w:num w:numId="11">
    <w:abstractNumId w:val="32"/>
  </w:num>
  <w:num w:numId="12">
    <w:abstractNumId w:val="4"/>
  </w:num>
  <w:num w:numId="13">
    <w:abstractNumId w:val="24"/>
  </w:num>
  <w:num w:numId="14">
    <w:abstractNumId w:val="14"/>
  </w:num>
  <w:num w:numId="15">
    <w:abstractNumId w:val="23"/>
  </w:num>
  <w:num w:numId="16">
    <w:abstractNumId w:val="33"/>
  </w:num>
  <w:num w:numId="17">
    <w:abstractNumId w:val="9"/>
  </w:num>
  <w:num w:numId="18">
    <w:abstractNumId w:val="11"/>
  </w:num>
  <w:num w:numId="19">
    <w:abstractNumId w:val="21"/>
  </w:num>
  <w:num w:numId="20">
    <w:abstractNumId w:val="29"/>
  </w:num>
  <w:num w:numId="21">
    <w:abstractNumId w:val="34"/>
  </w:num>
  <w:num w:numId="22">
    <w:abstractNumId w:val="36"/>
  </w:num>
  <w:num w:numId="23">
    <w:abstractNumId w:val="12"/>
  </w:num>
  <w:num w:numId="24">
    <w:abstractNumId w:val="5"/>
  </w:num>
  <w:num w:numId="25">
    <w:abstractNumId w:val="2"/>
  </w:num>
  <w:num w:numId="26">
    <w:abstractNumId w:val="0"/>
  </w:num>
  <w:num w:numId="27">
    <w:abstractNumId w:val="20"/>
  </w:num>
  <w:num w:numId="28">
    <w:abstractNumId w:val="26"/>
  </w:num>
  <w:num w:numId="29">
    <w:abstractNumId w:val="35"/>
  </w:num>
  <w:num w:numId="30">
    <w:abstractNumId w:val="22"/>
  </w:num>
  <w:num w:numId="31">
    <w:abstractNumId w:val="3"/>
  </w:num>
  <w:num w:numId="32">
    <w:abstractNumId w:val="16"/>
  </w:num>
  <w:num w:numId="33">
    <w:abstractNumId w:val="28"/>
  </w:num>
  <w:num w:numId="34">
    <w:abstractNumId w:val="30"/>
  </w:num>
  <w:num w:numId="35">
    <w:abstractNumId w:val="17"/>
  </w:num>
  <w:num w:numId="36">
    <w:abstractNumId w:val="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7B2E"/>
    <w:rsid w:val="00024EB2"/>
    <w:rsid w:val="00035229"/>
    <w:rsid w:val="000428F5"/>
    <w:rsid w:val="0004361F"/>
    <w:rsid w:val="0006293B"/>
    <w:rsid w:val="00067B0C"/>
    <w:rsid w:val="00087B0E"/>
    <w:rsid w:val="000B11B1"/>
    <w:rsid w:val="000B2252"/>
    <w:rsid w:val="00130A91"/>
    <w:rsid w:val="00192862"/>
    <w:rsid w:val="001957C9"/>
    <w:rsid w:val="001B2305"/>
    <w:rsid w:val="001C0C28"/>
    <w:rsid w:val="001D0408"/>
    <w:rsid w:val="001F0E9D"/>
    <w:rsid w:val="001F2163"/>
    <w:rsid w:val="0020761A"/>
    <w:rsid w:val="00230881"/>
    <w:rsid w:val="00237201"/>
    <w:rsid w:val="002842DF"/>
    <w:rsid w:val="002B24C1"/>
    <w:rsid w:val="002D0D1A"/>
    <w:rsid w:val="002F1CC4"/>
    <w:rsid w:val="002F73A7"/>
    <w:rsid w:val="00300AA9"/>
    <w:rsid w:val="00307A5D"/>
    <w:rsid w:val="00316839"/>
    <w:rsid w:val="00333A7C"/>
    <w:rsid w:val="00345549"/>
    <w:rsid w:val="00360D3E"/>
    <w:rsid w:val="00365873"/>
    <w:rsid w:val="00373026"/>
    <w:rsid w:val="00376E16"/>
    <w:rsid w:val="00396171"/>
    <w:rsid w:val="003A6EFC"/>
    <w:rsid w:val="003B086E"/>
    <w:rsid w:val="003C2798"/>
    <w:rsid w:val="00404268"/>
    <w:rsid w:val="00430B0B"/>
    <w:rsid w:val="004700E6"/>
    <w:rsid w:val="00491142"/>
    <w:rsid w:val="004A49B0"/>
    <w:rsid w:val="004A4B92"/>
    <w:rsid w:val="004B1772"/>
    <w:rsid w:val="004D2B78"/>
    <w:rsid w:val="004E35D4"/>
    <w:rsid w:val="004F5CFE"/>
    <w:rsid w:val="0053223F"/>
    <w:rsid w:val="00534978"/>
    <w:rsid w:val="005850FC"/>
    <w:rsid w:val="00597A0E"/>
    <w:rsid w:val="005E6A60"/>
    <w:rsid w:val="005F0B9F"/>
    <w:rsid w:val="0062091A"/>
    <w:rsid w:val="0062221D"/>
    <w:rsid w:val="00625F45"/>
    <w:rsid w:val="00627D8C"/>
    <w:rsid w:val="00634499"/>
    <w:rsid w:val="006353D1"/>
    <w:rsid w:val="00636358"/>
    <w:rsid w:val="006733BA"/>
    <w:rsid w:val="00673E05"/>
    <w:rsid w:val="006D57B0"/>
    <w:rsid w:val="006E43AD"/>
    <w:rsid w:val="00700ACD"/>
    <w:rsid w:val="007274AF"/>
    <w:rsid w:val="007474DD"/>
    <w:rsid w:val="007A35B4"/>
    <w:rsid w:val="007B666E"/>
    <w:rsid w:val="007D4C01"/>
    <w:rsid w:val="00803FFC"/>
    <w:rsid w:val="008058BB"/>
    <w:rsid w:val="00806FB8"/>
    <w:rsid w:val="0082540B"/>
    <w:rsid w:val="00830672"/>
    <w:rsid w:val="00851016"/>
    <w:rsid w:val="00874247"/>
    <w:rsid w:val="00887FF6"/>
    <w:rsid w:val="00893460"/>
    <w:rsid w:val="008C1065"/>
    <w:rsid w:val="008C7D6C"/>
    <w:rsid w:val="008E1763"/>
    <w:rsid w:val="00900B98"/>
    <w:rsid w:val="00914353"/>
    <w:rsid w:val="00933CAF"/>
    <w:rsid w:val="00935994"/>
    <w:rsid w:val="0093685C"/>
    <w:rsid w:val="0095508E"/>
    <w:rsid w:val="00967D14"/>
    <w:rsid w:val="0097041D"/>
    <w:rsid w:val="00991B2C"/>
    <w:rsid w:val="009B4D4D"/>
    <w:rsid w:val="009C0036"/>
    <w:rsid w:val="009D5B83"/>
    <w:rsid w:val="00A00CB3"/>
    <w:rsid w:val="00A05198"/>
    <w:rsid w:val="00A265E6"/>
    <w:rsid w:val="00A36B19"/>
    <w:rsid w:val="00A6541C"/>
    <w:rsid w:val="00A758FD"/>
    <w:rsid w:val="00AA3144"/>
    <w:rsid w:val="00B06E2C"/>
    <w:rsid w:val="00B12821"/>
    <w:rsid w:val="00B254ED"/>
    <w:rsid w:val="00B62662"/>
    <w:rsid w:val="00B868D1"/>
    <w:rsid w:val="00B9062A"/>
    <w:rsid w:val="00B94AD1"/>
    <w:rsid w:val="00BF3023"/>
    <w:rsid w:val="00C058AF"/>
    <w:rsid w:val="00C312C4"/>
    <w:rsid w:val="00C6129A"/>
    <w:rsid w:val="00C70B98"/>
    <w:rsid w:val="00CF3CA7"/>
    <w:rsid w:val="00D055E0"/>
    <w:rsid w:val="00D23930"/>
    <w:rsid w:val="00D64B0C"/>
    <w:rsid w:val="00D75D50"/>
    <w:rsid w:val="00DC140A"/>
    <w:rsid w:val="00DF49A2"/>
    <w:rsid w:val="00E17711"/>
    <w:rsid w:val="00E37B2E"/>
    <w:rsid w:val="00E420C1"/>
    <w:rsid w:val="00E63F79"/>
    <w:rsid w:val="00E70EC6"/>
    <w:rsid w:val="00E804AF"/>
    <w:rsid w:val="00EC055D"/>
    <w:rsid w:val="00ED6914"/>
    <w:rsid w:val="00EE5185"/>
    <w:rsid w:val="00F16CAF"/>
    <w:rsid w:val="00F214D4"/>
    <w:rsid w:val="00F33189"/>
    <w:rsid w:val="00F467BF"/>
    <w:rsid w:val="00F744CF"/>
    <w:rsid w:val="00F913D4"/>
    <w:rsid w:val="00F93AE2"/>
    <w:rsid w:val="00F95BE9"/>
    <w:rsid w:val="00F95F06"/>
    <w:rsid w:val="00FA7A4A"/>
    <w:rsid w:val="00FB76E3"/>
    <w:rsid w:val="00FC17DC"/>
    <w:rsid w:val="00FC2E1A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C1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39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9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29</cp:revision>
  <cp:lastPrinted>2020-02-11T13:09:00Z</cp:lastPrinted>
  <dcterms:created xsi:type="dcterms:W3CDTF">2018-05-21T13:48:00Z</dcterms:created>
  <dcterms:modified xsi:type="dcterms:W3CDTF">2025-02-07T12:06:00Z</dcterms:modified>
</cp:coreProperties>
</file>